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925B4" w14:textId="1CC7163A" w:rsidR="006E61DC" w:rsidRDefault="00E67FF2">
      <w:pPr>
        <w:sectPr w:rsidR="006E61DC" w:rsidSect="006E61DC">
          <w:headerReference w:type="default" r:id="rId11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9EFA6E" wp14:editId="7C7580CD">
                <wp:simplePos x="0" y="0"/>
                <wp:positionH relativeFrom="column">
                  <wp:posOffset>777528</wp:posOffset>
                </wp:positionH>
                <wp:positionV relativeFrom="paragraph">
                  <wp:posOffset>2832001</wp:posOffset>
                </wp:positionV>
                <wp:extent cx="3877112" cy="1733798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112" cy="17337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A9AD9" w14:textId="710FD2FC" w:rsidR="00B17E24" w:rsidRPr="00733509" w:rsidRDefault="00A95EDC" w:rsidP="0049509C">
                            <w:pPr>
                              <w:spacing w:after="0"/>
                              <w:rPr>
                                <w:rFonts w:ascii="Arial" w:hAnsi="Arial" w:cs="Arial"/>
                                <w:color w:val="005EB8"/>
                                <w:sz w:val="3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5EB8"/>
                                <w:sz w:val="220"/>
                                <w:szCs w:val="144"/>
                              </w:rPr>
                              <w:t>202</w:t>
                            </w:r>
                            <w:r w:rsidR="00734E53">
                              <w:rPr>
                                <w:rFonts w:ascii="Arial" w:hAnsi="Arial" w:cs="Arial"/>
                                <w:color w:val="005EB8"/>
                                <w:sz w:val="220"/>
                                <w:szCs w:val="14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EFA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2pt;margin-top:223pt;width:305.3pt;height:13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" filled="f" stroked="f">
                <v:textbox>
                  <w:txbxContent>
                    <w:p w14:paraId="064A9AD9" w14:textId="710FD2FC" w:rsidR="00B17E24" w:rsidRPr="00733509" w:rsidRDefault="00A95EDC" w:rsidP="0049509C">
                      <w:pPr>
                        <w:spacing w:after="0"/>
                        <w:rPr>
                          <w:rFonts w:ascii="Arial" w:hAnsi="Arial" w:cs="Arial"/>
                          <w:color w:val="005EB8"/>
                          <w:sz w:val="340"/>
                        </w:rPr>
                      </w:pPr>
                      <w:r>
                        <w:rPr>
                          <w:rFonts w:ascii="Arial" w:hAnsi="Arial" w:cs="Arial"/>
                          <w:color w:val="005EB8"/>
                          <w:sz w:val="220"/>
                          <w:szCs w:val="144"/>
                        </w:rPr>
                        <w:t>202</w:t>
                      </w:r>
                      <w:r w:rsidR="00734E53">
                        <w:rPr>
                          <w:rFonts w:ascii="Arial" w:hAnsi="Arial" w:cs="Arial"/>
                          <w:color w:val="005EB8"/>
                          <w:sz w:val="220"/>
                          <w:szCs w:val="14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F3B56" wp14:editId="6CAEC9BC">
                <wp:simplePos x="0" y="0"/>
                <wp:positionH relativeFrom="column">
                  <wp:posOffset>2606040</wp:posOffset>
                </wp:positionH>
                <wp:positionV relativeFrom="paragraph">
                  <wp:posOffset>7059641</wp:posOffset>
                </wp:positionV>
                <wp:extent cx="4135120" cy="510639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120" cy="5106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C8F77" w14:textId="038A535D" w:rsidR="00A95EDC" w:rsidRPr="00A95EDC" w:rsidRDefault="00A95EDC" w:rsidP="00A95EDC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A95EDC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Board Summary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F3B56" id="_x0000_s1027" type="#_x0000_t202" style="position:absolute;margin-left:205.2pt;margin-top:555.9pt;width:325.6pt;height:4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" filled="f" stroked="f">
                <v:textbox>
                  <w:txbxContent>
                    <w:p w14:paraId="7FBC8F77" w14:textId="038A535D" w:rsidR="00A95EDC" w:rsidRPr="00A95EDC" w:rsidRDefault="00A95EDC" w:rsidP="00A95EDC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A95EDC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Board Summary Report</w:t>
                      </w:r>
                    </w:p>
                  </w:txbxContent>
                </v:textbox>
              </v:shape>
            </w:pict>
          </mc:Fallback>
        </mc:AlternateContent>
      </w:r>
      <w:r w:rsidR="00A95E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D307D" wp14:editId="6331CC4D">
                <wp:simplePos x="0" y="0"/>
                <wp:positionH relativeFrom="column">
                  <wp:posOffset>2226310</wp:posOffset>
                </wp:positionH>
                <wp:positionV relativeFrom="paragraph">
                  <wp:posOffset>6596091</wp:posOffset>
                </wp:positionV>
                <wp:extent cx="4802505" cy="1579418"/>
                <wp:effectExtent l="0" t="0" r="0" b="19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2505" cy="1579418"/>
                        </a:xfrm>
                        <a:prstGeom prst="rect">
                          <a:avLst/>
                        </a:prstGeom>
                        <a:solidFill>
                          <a:srgbClr val="AE2573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19EE21E" id="Rectangle 2" o:spid="_x0000_s1026" style="position:absolute;margin-left:175.3pt;margin-top:519.4pt;width:378.15pt;height:1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" fillcolor="#ae2573" stroked="f" strokeweight="2pt">
                <v:fill opacity="52428f"/>
              </v:rect>
            </w:pict>
          </mc:Fallback>
        </mc:AlternateContent>
      </w:r>
      <w:r w:rsidR="00A95EDC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FC1F857" wp14:editId="2195243B">
            <wp:simplePos x="0" y="0"/>
            <wp:positionH relativeFrom="column">
              <wp:posOffset>-540245</wp:posOffset>
            </wp:positionH>
            <wp:positionV relativeFrom="paragraph">
              <wp:posOffset>487</wp:posOffset>
            </wp:positionV>
            <wp:extent cx="7730688" cy="10598628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 Standard front cover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83"/>
                    <a:stretch/>
                  </pic:blipFill>
                  <pic:spPr bwMode="auto">
                    <a:xfrm>
                      <a:off x="0" y="0"/>
                      <a:ext cx="7730688" cy="10598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B2C">
        <w:softHyphen/>
      </w:r>
      <w:r w:rsidR="00CD4B2C">
        <w:softHyphen/>
      </w:r>
    </w:p>
    <w:p w14:paraId="223848E1" w14:textId="4FC09F3C" w:rsidR="000051FC" w:rsidRPr="00ED1823" w:rsidRDefault="00A95EDC" w:rsidP="00A95EDC">
      <w:pPr>
        <w:rPr>
          <w:b/>
          <w:noProof/>
          <w:color w:val="AE2573"/>
          <w:sz w:val="2"/>
          <w:szCs w:val="2"/>
        </w:rPr>
      </w:pPr>
      <w:r w:rsidRPr="00A95EDC">
        <w:rPr>
          <w:b/>
          <w:noProof/>
          <w:color w:val="AE2573"/>
          <w:sz w:val="44"/>
          <w:szCs w:val="28"/>
        </w:rPr>
        <w:lastRenderedPageBreak/>
        <w:t>In-Public Solent Meeting</w:t>
      </w:r>
      <w:r>
        <w:rPr>
          <w:b/>
          <w:noProof/>
          <w:color w:val="AE2573"/>
          <w:sz w:val="44"/>
          <w:szCs w:val="28"/>
        </w:rPr>
        <w:t xml:space="preserve"> </w:t>
      </w:r>
      <w:r w:rsidR="004E5201">
        <w:rPr>
          <w:b/>
          <w:noProof/>
          <w:color w:val="AE2573"/>
          <w:sz w:val="44"/>
          <w:szCs w:val="28"/>
        </w:rPr>
        <w:t>–</w:t>
      </w:r>
      <w:r>
        <w:rPr>
          <w:b/>
          <w:noProof/>
          <w:color w:val="AE2573"/>
          <w:sz w:val="44"/>
          <w:szCs w:val="28"/>
        </w:rPr>
        <w:t xml:space="preserve"> </w:t>
      </w:r>
      <w:r w:rsidR="00734E53">
        <w:rPr>
          <w:b/>
          <w:noProof/>
          <w:color w:val="AE2573"/>
          <w:sz w:val="44"/>
          <w:szCs w:val="28"/>
        </w:rPr>
        <w:t>6 February 2023</w:t>
      </w:r>
      <w:r w:rsidR="000051FC">
        <w:rPr>
          <w:b/>
          <w:noProof/>
          <w:color w:val="AE2573"/>
          <w:sz w:val="44"/>
          <w:szCs w:val="28"/>
        </w:rPr>
        <w:br/>
      </w:r>
    </w:p>
    <w:p w14:paraId="55EF8D81" w14:textId="3EE278CA" w:rsidR="00E05060" w:rsidRPr="00E05060" w:rsidRDefault="00E05060" w:rsidP="00E05060">
      <w:pPr>
        <w:spacing w:after="160" w:line="259" w:lineRule="auto"/>
        <w:rPr>
          <w:rFonts w:ascii="Calibri" w:eastAsia="Calibri" w:hAnsi="Calibri" w:cs="Times New Roman"/>
        </w:rPr>
      </w:pPr>
      <w:r w:rsidRPr="00E05060">
        <w:rPr>
          <w:rFonts w:ascii="Calibri" w:eastAsia="Calibri" w:hAnsi="Calibri" w:cs="Times New Roman"/>
        </w:rPr>
        <w:t>Key issues discussed by the Board of Directors’ Meeting</w:t>
      </w:r>
      <w:r w:rsidR="007D00B1">
        <w:rPr>
          <w:rFonts w:ascii="Calibri" w:eastAsia="Calibri" w:hAnsi="Calibri" w:cs="Times New Roman"/>
        </w:rPr>
        <w:t>:</w:t>
      </w:r>
    </w:p>
    <w:p w14:paraId="21911608" w14:textId="69527B28" w:rsidR="008D0537" w:rsidRDefault="008E66BA" w:rsidP="00E05060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Board were joined </w:t>
      </w:r>
      <w:r w:rsidR="00724B6C">
        <w:rPr>
          <w:rFonts w:ascii="Calibri" w:eastAsia="Calibri" w:hAnsi="Calibri" w:cs="Times New Roman"/>
        </w:rPr>
        <w:t xml:space="preserve">for the </w:t>
      </w:r>
      <w:r w:rsidR="00724B6C" w:rsidRPr="00724B6C">
        <w:rPr>
          <w:rFonts w:ascii="Calibri" w:eastAsia="Calibri" w:hAnsi="Calibri" w:cs="Times New Roman"/>
          <w:b/>
          <w:bCs/>
        </w:rPr>
        <w:t>Patient Story</w:t>
      </w:r>
      <w:r w:rsidR="00724B6C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by a Community Partner working </w:t>
      </w:r>
      <w:r w:rsidR="00725E23">
        <w:rPr>
          <w:rFonts w:ascii="Calibri" w:eastAsia="Calibri" w:hAnsi="Calibri" w:cs="Times New Roman"/>
        </w:rPr>
        <w:t xml:space="preserve">for </w:t>
      </w:r>
      <w:r w:rsidR="00CB6194">
        <w:rPr>
          <w:rFonts w:ascii="Calibri" w:eastAsia="Calibri" w:hAnsi="Calibri" w:cs="Times New Roman"/>
        </w:rPr>
        <w:t>the organisation ‘</w:t>
      </w:r>
      <w:r w:rsidR="000658E7">
        <w:rPr>
          <w:rFonts w:ascii="Calibri" w:eastAsia="Calibri" w:hAnsi="Calibri" w:cs="Times New Roman"/>
        </w:rPr>
        <w:t>Busy People</w:t>
      </w:r>
      <w:r w:rsidR="00CB6194">
        <w:rPr>
          <w:rFonts w:ascii="Calibri" w:eastAsia="Calibri" w:hAnsi="Calibri" w:cs="Times New Roman"/>
        </w:rPr>
        <w:t>’</w:t>
      </w:r>
      <w:r w:rsidR="00724B6C">
        <w:rPr>
          <w:rFonts w:ascii="Calibri" w:eastAsia="Calibri" w:hAnsi="Calibri" w:cs="Times New Roman"/>
        </w:rPr>
        <w:t xml:space="preserve">. </w:t>
      </w:r>
      <w:r w:rsidR="00CB6194">
        <w:rPr>
          <w:rFonts w:ascii="Calibri" w:eastAsia="Calibri" w:hAnsi="Calibri" w:cs="Times New Roman"/>
        </w:rPr>
        <w:t>A</w:t>
      </w:r>
      <w:r w:rsidR="000658E7">
        <w:rPr>
          <w:rFonts w:ascii="Calibri" w:eastAsia="Calibri" w:hAnsi="Calibri" w:cs="Times New Roman"/>
        </w:rPr>
        <w:t xml:space="preserve">n overview of </w:t>
      </w:r>
      <w:r w:rsidR="00697392">
        <w:rPr>
          <w:rFonts w:ascii="Calibri" w:eastAsia="Calibri" w:hAnsi="Calibri" w:cs="Times New Roman"/>
        </w:rPr>
        <w:t>partnering to support and improve services</w:t>
      </w:r>
      <w:r w:rsidR="00F115FE">
        <w:rPr>
          <w:rFonts w:ascii="Calibri" w:eastAsia="Calibri" w:hAnsi="Calibri" w:cs="Times New Roman"/>
        </w:rPr>
        <w:t>/experiences</w:t>
      </w:r>
      <w:r w:rsidR="00697392">
        <w:rPr>
          <w:rFonts w:ascii="Calibri" w:eastAsia="Calibri" w:hAnsi="Calibri" w:cs="Times New Roman"/>
        </w:rPr>
        <w:t xml:space="preserve"> for those with learning difficulties was shared. </w:t>
      </w:r>
      <w:r w:rsidR="00661C64">
        <w:rPr>
          <w:rFonts w:ascii="Calibri" w:eastAsia="Calibri" w:hAnsi="Calibri" w:cs="Times New Roman"/>
        </w:rPr>
        <w:t>The importance of ensuring accessible and easy to read communications was discussed</w:t>
      </w:r>
      <w:r w:rsidR="0023255D">
        <w:rPr>
          <w:rFonts w:ascii="Calibri" w:eastAsia="Calibri" w:hAnsi="Calibri" w:cs="Times New Roman"/>
        </w:rPr>
        <w:t xml:space="preserve">. </w:t>
      </w:r>
    </w:p>
    <w:p w14:paraId="24E10F57" w14:textId="50F87F9A" w:rsidR="008D0537" w:rsidRDefault="0023255D" w:rsidP="00E05060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Staff members that had completed an apprenticeship with the Trust</w:t>
      </w:r>
      <w:r w:rsidR="00A45895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joined the meeting for the </w:t>
      </w:r>
      <w:r w:rsidRPr="00724B6C">
        <w:rPr>
          <w:rFonts w:ascii="Calibri" w:eastAsia="Calibri" w:hAnsi="Calibri" w:cs="Times New Roman"/>
          <w:b/>
          <w:bCs/>
        </w:rPr>
        <w:t>Staff Story</w:t>
      </w:r>
      <w:r>
        <w:rPr>
          <w:rFonts w:ascii="Calibri" w:eastAsia="Calibri" w:hAnsi="Calibri" w:cs="Times New Roman"/>
        </w:rPr>
        <w:t>. Experiences were shared and the value of apprentic</w:t>
      </w:r>
      <w:r w:rsidR="00656320">
        <w:rPr>
          <w:rFonts w:ascii="Calibri" w:eastAsia="Calibri" w:hAnsi="Calibri" w:cs="Times New Roman"/>
        </w:rPr>
        <w:t xml:space="preserve">eships </w:t>
      </w:r>
      <w:r w:rsidR="00DA52EB">
        <w:rPr>
          <w:rFonts w:ascii="Calibri" w:eastAsia="Calibri" w:hAnsi="Calibri" w:cs="Times New Roman"/>
        </w:rPr>
        <w:t xml:space="preserve">for both staff and the Trust was </w:t>
      </w:r>
      <w:r w:rsidR="00656320">
        <w:rPr>
          <w:rFonts w:ascii="Calibri" w:eastAsia="Calibri" w:hAnsi="Calibri" w:cs="Times New Roman"/>
        </w:rPr>
        <w:t xml:space="preserve">emphasised. </w:t>
      </w:r>
    </w:p>
    <w:p w14:paraId="5419ABBD" w14:textId="10E3DDB6" w:rsidR="00DA52EB" w:rsidRDefault="00861340" w:rsidP="00E05060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</w:t>
      </w:r>
      <w:r w:rsidR="00DA52EB">
        <w:rPr>
          <w:rFonts w:ascii="Calibri" w:eastAsia="Calibri" w:hAnsi="Calibri" w:cs="Times New Roman"/>
        </w:rPr>
        <w:t xml:space="preserve">n update in relation to </w:t>
      </w:r>
      <w:r w:rsidR="00DA52EB" w:rsidRPr="00724B6C">
        <w:rPr>
          <w:rFonts w:ascii="Calibri" w:eastAsia="Calibri" w:hAnsi="Calibri" w:cs="Times New Roman"/>
          <w:b/>
          <w:bCs/>
        </w:rPr>
        <w:t xml:space="preserve">Safety and Quality </w:t>
      </w:r>
      <w:r w:rsidR="00DA52EB" w:rsidRPr="00724B6C">
        <w:rPr>
          <w:rFonts w:ascii="Calibri" w:eastAsia="Calibri" w:hAnsi="Calibri" w:cs="Times New Roman"/>
          <w:b/>
          <w:bCs/>
        </w:rPr>
        <w:t>C</w:t>
      </w:r>
      <w:r w:rsidR="00DA52EB" w:rsidRPr="00724B6C">
        <w:rPr>
          <w:rFonts w:ascii="Calibri" w:eastAsia="Calibri" w:hAnsi="Calibri" w:cs="Times New Roman"/>
          <w:b/>
          <w:bCs/>
        </w:rPr>
        <w:t xml:space="preserve">ontemporary </w:t>
      </w:r>
      <w:r w:rsidR="00DA52EB" w:rsidRPr="00724B6C">
        <w:rPr>
          <w:rFonts w:ascii="Calibri" w:eastAsia="Calibri" w:hAnsi="Calibri" w:cs="Times New Roman"/>
          <w:b/>
          <w:bCs/>
        </w:rPr>
        <w:t>M</w:t>
      </w:r>
      <w:r w:rsidR="00DA52EB" w:rsidRPr="00724B6C">
        <w:rPr>
          <w:rFonts w:ascii="Calibri" w:eastAsia="Calibri" w:hAnsi="Calibri" w:cs="Times New Roman"/>
          <w:b/>
          <w:bCs/>
        </w:rPr>
        <w:t>atters</w:t>
      </w:r>
      <w:r>
        <w:rPr>
          <w:rFonts w:ascii="Calibri" w:eastAsia="Calibri" w:hAnsi="Calibri" w:cs="Times New Roman"/>
          <w:b/>
          <w:bCs/>
        </w:rPr>
        <w:t xml:space="preserve"> </w:t>
      </w:r>
      <w:r w:rsidRPr="00861340">
        <w:rPr>
          <w:rFonts w:ascii="Calibri" w:eastAsia="Calibri" w:hAnsi="Calibri" w:cs="Times New Roman"/>
        </w:rPr>
        <w:t>was provided</w:t>
      </w:r>
      <w:r w:rsidR="00DA52EB" w:rsidRPr="00861340">
        <w:rPr>
          <w:rFonts w:ascii="Calibri" w:eastAsia="Calibri" w:hAnsi="Calibri" w:cs="Times New Roman"/>
        </w:rPr>
        <w:t>.</w:t>
      </w:r>
      <w:r w:rsidR="00DA52EB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The Board were briefed on </w:t>
      </w:r>
      <w:r w:rsidR="00FA407B">
        <w:rPr>
          <w:rFonts w:ascii="Calibri" w:eastAsia="Calibri" w:hAnsi="Calibri" w:cs="Times New Roman"/>
        </w:rPr>
        <w:t xml:space="preserve">outcomes from recent Mental Health Act Visits and actions being undertaken. Changes to CQC inspectors/approach was shared and assurance in terms of maintaining quality despite pressures was noted. </w:t>
      </w:r>
    </w:p>
    <w:p w14:paraId="48B34740" w14:textId="61DF6A57" w:rsidR="00FA407B" w:rsidRDefault="00E05060" w:rsidP="00E05060">
      <w:pPr>
        <w:spacing w:after="160" w:line="259" w:lineRule="auto"/>
        <w:rPr>
          <w:rFonts w:ascii="Calibri" w:eastAsia="Calibri" w:hAnsi="Calibri" w:cs="Times New Roman"/>
        </w:rPr>
      </w:pPr>
      <w:r w:rsidRPr="00E05060">
        <w:rPr>
          <w:rFonts w:ascii="Calibri" w:eastAsia="Calibri" w:hAnsi="Calibri" w:cs="Times New Roman"/>
        </w:rPr>
        <w:t xml:space="preserve">The Board reviewed the </w:t>
      </w:r>
      <w:r w:rsidR="00FA407B" w:rsidRPr="00FA407B">
        <w:rPr>
          <w:rFonts w:ascii="Calibri" w:eastAsia="Calibri" w:hAnsi="Calibri" w:cs="Times New Roman"/>
          <w:b/>
          <w:bCs/>
        </w:rPr>
        <w:t>Safe Staffing Quarter 2 Report</w:t>
      </w:r>
      <w:r w:rsidR="00FA407B">
        <w:rPr>
          <w:rFonts w:ascii="Calibri" w:eastAsia="Calibri" w:hAnsi="Calibri" w:cs="Times New Roman"/>
        </w:rPr>
        <w:t xml:space="preserve">. Increase in reporting </w:t>
      </w:r>
      <w:r w:rsidR="003B229A">
        <w:rPr>
          <w:rFonts w:ascii="Calibri" w:eastAsia="Calibri" w:hAnsi="Calibri" w:cs="Times New Roman"/>
        </w:rPr>
        <w:t xml:space="preserve">(from 6 monthly to quarterly) </w:t>
      </w:r>
      <w:r w:rsidR="00FA407B">
        <w:rPr>
          <w:rFonts w:ascii="Calibri" w:eastAsia="Calibri" w:hAnsi="Calibri" w:cs="Times New Roman"/>
        </w:rPr>
        <w:t xml:space="preserve">due to current pressures was confirmed. </w:t>
      </w:r>
      <w:r w:rsidR="003B229A">
        <w:rPr>
          <w:rFonts w:ascii="Calibri" w:eastAsia="Calibri" w:hAnsi="Calibri" w:cs="Times New Roman"/>
        </w:rPr>
        <w:t xml:space="preserve">Discussions were held regarding community nursing position and ongoing work taking place. </w:t>
      </w:r>
    </w:p>
    <w:p w14:paraId="011F5B3F" w14:textId="242369AA" w:rsidR="00175C64" w:rsidRDefault="00E05060" w:rsidP="00E05060">
      <w:pPr>
        <w:spacing w:after="160" w:line="259" w:lineRule="auto"/>
        <w:rPr>
          <w:rFonts w:ascii="Calibri" w:eastAsia="Calibri" w:hAnsi="Calibri" w:cs="Times New Roman"/>
        </w:rPr>
      </w:pPr>
      <w:r w:rsidRPr="00E05060">
        <w:rPr>
          <w:rFonts w:ascii="Calibri" w:eastAsia="Calibri" w:hAnsi="Calibri" w:cs="Times New Roman"/>
        </w:rPr>
        <w:t xml:space="preserve">Sections of the </w:t>
      </w:r>
      <w:r w:rsidRPr="00DC177E">
        <w:rPr>
          <w:rFonts w:ascii="Calibri" w:eastAsia="Calibri" w:hAnsi="Calibri" w:cs="Times New Roman"/>
          <w:b/>
          <w:bCs/>
        </w:rPr>
        <w:t>CEO Report</w:t>
      </w:r>
      <w:r w:rsidRPr="00E05060">
        <w:rPr>
          <w:rFonts w:ascii="Calibri" w:eastAsia="Calibri" w:hAnsi="Calibri" w:cs="Times New Roman"/>
        </w:rPr>
        <w:t xml:space="preserve"> were highlighted</w:t>
      </w:r>
      <w:r w:rsidR="00175C64">
        <w:rPr>
          <w:rFonts w:ascii="Calibri" w:eastAsia="Calibri" w:hAnsi="Calibri" w:cs="Times New Roman"/>
        </w:rPr>
        <w:t xml:space="preserve">. </w:t>
      </w:r>
      <w:r w:rsidRPr="00E05060">
        <w:rPr>
          <w:rFonts w:ascii="Calibri" w:eastAsia="Calibri" w:hAnsi="Calibri" w:cs="Times New Roman"/>
        </w:rPr>
        <w:t>Good news stories were shared, including</w:t>
      </w:r>
      <w:r w:rsidR="00A45895">
        <w:rPr>
          <w:rFonts w:ascii="Calibri" w:eastAsia="Calibri" w:hAnsi="Calibri" w:cs="Times New Roman"/>
        </w:rPr>
        <w:t xml:space="preserve"> digital site cutovers and vaccination rates. </w:t>
      </w:r>
      <w:r w:rsidR="00C50ACA">
        <w:rPr>
          <w:rFonts w:ascii="Calibri" w:eastAsia="Calibri" w:hAnsi="Calibri" w:cs="Times New Roman"/>
        </w:rPr>
        <w:t xml:space="preserve">An update on Chartered Society of Physiotherapists </w:t>
      </w:r>
      <w:r w:rsidR="00A96CA7">
        <w:rPr>
          <w:rFonts w:ascii="Calibri" w:eastAsia="Calibri" w:hAnsi="Calibri" w:cs="Times New Roman"/>
        </w:rPr>
        <w:t xml:space="preserve">Industrial Action and visit from Royston Smith (MP) </w:t>
      </w:r>
      <w:r w:rsidR="00253331">
        <w:rPr>
          <w:rFonts w:ascii="Calibri" w:eastAsia="Calibri" w:hAnsi="Calibri" w:cs="Times New Roman"/>
        </w:rPr>
        <w:t>was shared</w:t>
      </w:r>
      <w:r w:rsidR="00A96CA7">
        <w:rPr>
          <w:rFonts w:ascii="Calibri" w:eastAsia="Calibri" w:hAnsi="Calibri" w:cs="Times New Roman"/>
        </w:rPr>
        <w:t xml:space="preserve">. </w:t>
      </w:r>
    </w:p>
    <w:p w14:paraId="78E71D0D" w14:textId="20970346" w:rsidR="00A45895" w:rsidRDefault="00A96CA7" w:rsidP="00E05060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Board received a report on </w:t>
      </w:r>
      <w:r w:rsidRPr="00A96CA7">
        <w:rPr>
          <w:rFonts w:ascii="Calibri" w:eastAsia="Calibri" w:hAnsi="Calibri" w:cs="Times New Roman"/>
          <w:b/>
          <w:bCs/>
        </w:rPr>
        <w:t>Recent National Publications and Solent’s Response</w:t>
      </w:r>
      <w:r w:rsidR="00253331">
        <w:rPr>
          <w:rFonts w:ascii="Calibri" w:eastAsia="Calibri" w:hAnsi="Calibri" w:cs="Times New Roman"/>
        </w:rPr>
        <w:t xml:space="preserve"> and assurance was noted. </w:t>
      </w:r>
    </w:p>
    <w:p w14:paraId="3D23D72D" w14:textId="77777777" w:rsidR="00391B86" w:rsidRDefault="00E05060" w:rsidP="00391B86">
      <w:pPr>
        <w:spacing w:after="0" w:line="259" w:lineRule="auto"/>
        <w:rPr>
          <w:rFonts w:ascii="Calibri" w:eastAsia="Calibri" w:hAnsi="Calibri" w:cs="Times New Roman"/>
        </w:rPr>
      </w:pPr>
      <w:r w:rsidRPr="00391B86">
        <w:rPr>
          <w:rFonts w:ascii="Calibri" w:eastAsia="Calibri" w:hAnsi="Calibri" w:cs="Times New Roman"/>
        </w:rPr>
        <w:t xml:space="preserve">The </w:t>
      </w:r>
      <w:r w:rsidRPr="00391B86">
        <w:rPr>
          <w:rFonts w:ascii="Calibri" w:eastAsia="Calibri" w:hAnsi="Calibri" w:cs="Times New Roman"/>
          <w:b/>
          <w:bCs/>
        </w:rPr>
        <w:t>Integrated Performance Report</w:t>
      </w:r>
      <w:r w:rsidRPr="00391B86">
        <w:rPr>
          <w:rFonts w:ascii="Calibri" w:eastAsia="Calibri" w:hAnsi="Calibri" w:cs="Times New Roman"/>
        </w:rPr>
        <w:t xml:space="preserve"> was presented and key operation items within each category reviewed. </w:t>
      </w:r>
    </w:p>
    <w:p w14:paraId="5DDAE3C9" w14:textId="27BDDEF8" w:rsidR="009412BC" w:rsidRDefault="00890F41" w:rsidP="00391B86">
      <w:pPr>
        <w:pStyle w:val="ListParagraph"/>
        <w:numPr>
          <w:ilvl w:val="0"/>
          <w:numId w:val="7"/>
        </w:num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An overview of </w:t>
      </w:r>
      <w:r w:rsidR="000C61FD">
        <w:rPr>
          <w:rFonts w:ascii="Calibri" w:eastAsia="Calibri" w:hAnsi="Calibri" w:cs="Times New Roman"/>
        </w:rPr>
        <w:t xml:space="preserve">inpatient ward areas were shared, including review of safe staffing, consideration of medical model and incidents. </w:t>
      </w:r>
    </w:p>
    <w:p w14:paraId="04B8F35C" w14:textId="411B5B2B" w:rsidR="00625708" w:rsidRPr="003C2915" w:rsidRDefault="003C2915" w:rsidP="003C2915">
      <w:pPr>
        <w:pStyle w:val="ListParagraph"/>
        <w:numPr>
          <w:ilvl w:val="0"/>
          <w:numId w:val="7"/>
        </w:numPr>
        <w:spacing w:after="0" w:line="259" w:lineRule="auto"/>
        <w:rPr>
          <w:rFonts w:ascii="Calibri" w:eastAsia="Calibri" w:hAnsi="Calibri" w:cs="Times New Roman"/>
          <w:sz w:val="14"/>
          <w:szCs w:val="14"/>
        </w:rPr>
      </w:pPr>
      <w:r>
        <w:rPr>
          <w:rFonts w:ascii="Calibri" w:eastAsia="Calibri" w:hAnsi="Calibri" w:cs="Times New Roman"/>
        </w:rPr>
        <w:t>Updates</w:t>
      </w:r>
      <w:r w:rsidR="00890F41" w:rsidRPr="003C2915">
        <w:rPr>
          <w:rFonts w:ascii="Calibri" w:eastAsia="Calibri" w:hAnsi="Calibri" w:cs="Times New Roman"/>
        </w:rPr>
        <w:t xml:space="preserve"> regarding delayed transfers of car</w:t>
      </w:r>
      <w:r w:rsidR="00A4392A">
        <w:rPr>
          <w:rFonts w:ascii="Calibri" w:eastAsia="Calibri" w:hAnsi="Calibri" w:cs="Times New Roman"/>
        </w:rPr>
        <w:t>e</w:t>
      </w:r>
      <w:r>
        <w:rPr>
          <w:rFonts w:ascii="Calibri" w:eastAsia="Calibri" w:hAnsi="Calibri" w:cs="Times New Roman"/>
        </w:rPr>
        <w:t>, i</w:t>
      </w:r>
      <w:r w:rsidR="00625708" w:rsidRPr="003C2915">
        <w:rPr>
          <w:rFonts w:ascii="Calibri" w:eastAsia="Calibri" w:hAnsi="Calibri" w:cs="Times New Roman"/>
        </w:rPr>
        <w:t>ncrease in sickness rates during this reporting period</w:t>
      </w:r>
      <w:r>
        <w:rPr>
          <w:rFonts w:ascii="Calibri" w:eastAsia="Calibri" w:hAnsi="Calibri" w:cs="Times New Roman"/>
        </w:rPr>
        <w:t xml:space="preserve"> and Month 9 financial position was</w:t>
      </w:r>
      <w:r w:rsidR="00625708" w:rsidRPr="003C2915">
        <w:rPr>
          <w:rFonts w:ascii="Calibri" w:eastAsia="Calibri" w:hAnsi="Calibri" w:cs="Times New Roman"/>
        </w:rPr>
        <w:t xml:space="preserve"> reviewed</w:t>
      </w:r>
      <w:r w:rsidR="003C6417" w:rsidRPr="003C2915">
        <w:rPr>
          <w:rFonts w:ascii="Calibri" w:eastAsia="Calibri" w:hAnsi="Calibri" w:cs="Times New Roman"/>
        </w:rPr>
        <w:t xml:space="preserve">. </w:t>
      </w:r>
    </w:p>
    <w:p w14:paraId="478573CF" w14:textId="77777777" w:rsidR="003C2915" w:rsidRPr="003C6417" w:rsidRDefault="003C2915" w:rsidP="003C2915">
      <w:pPr>
        <w:pStyle w:val="ListParagraph"/>
        <w:spacing w:after="0" w:line="259" w:lineRule="auto"/>
        <w:rPr>
          <w:rFonts w:ascii="Calibri" w:eastAsia="Calibri" w:hAnsi="Calibri" w:cs="Times New Roman"/>
          <w:sz w:val="14"/>
          <w:szCs w:val="14"/>
        </w:rPr>
      </w:pPr>
    </w:p>
    <w:p w14:paraId="07D76CEC" w14:textId="77777777" w:rsidR="00814388" w:rsidRDefault="00E05060" w:rsidP="00E05060">
      <w:pPr>
        <w:spacing w:after="160" w:line="259" w:lineRule="auto"/>
        <w:rPr>
          <w:rFonts w:ascii="Calibri" w:eastAsia="Calibri" w:hAnsi="Calibri" w:cs="Times New Roman"/>
        </w:rPr>
      </w:pPr>
      <w:r w:rsidRPr="00E05060">
        <w:rPr>
          <w:rFonts w:ascii="Calibri" w:eastAsia="Calibri" w:hAnsi="Calibri" w:cs="Times New Roman"/>
        </w:rPr>
        <w:t xml:space="preserve">The </w:t>
      </w:r>
      <w:r w:rsidR="00814388" w:rsidRPr="00814388">
        <w:rPr>
          <w:rFonts w:ascii="Calibri" w:eastAsia="Calibri" w:hAnsi="Calibri" w:cs="Times New Roman"/>
          <w:b/>
          <w:bCs/>
        </w:rPr>
        <w:t>Information Governance update</w:t>
      </w:r>
      <w:r w:rsidRPr="00E05060">
        <w:rPr>
          <w:rFonts w:ascii="Calibri" w:eastAsia="Calibri" w:hAnsi="Calibri" w:cs="Times New Roman"/>
        </w:rPr>
        <w:t xml:space="preserve"> was presented and an overview of activity was shared. </w:t>
      </w:r>
      <w:r w:rsidR="00814388">
        <w:rPr>
          <w:rFonts w:ascii="Calibri" w:eastAsia="Calibri" w:hAnsi="Calibri" w:cs="Times New Roman"/>
        </w:rPr>
        <w:t xml:space="preserve">Areas of focus were explained and ongoing monitoring confirmed. </w:t>
      </w:r>
    </w:p>
    <w:p w14:paraId="792E4A56" w14:textId="6E7A5753" w:rsidR="00E05060" w:rsidRPr="00E05060" w:rsidRDefault="00E05060" w:rsidP="00E05060">
      <w:pPr>
        <w:spacing w:after="160" w:line="259" w:lineRule="auto"/>
        <w:rPr>
          <w:rFonts w:ascii="Calibri" w:eastAsia="Calibri" w:hAnsi="Calibri" w:cs="Times New Roman"/>
        </w:rPr>
      </w:pPr>
      <w:r w:rsidRPr="00466520">
        <w:rPr>
          <w:rFonts w:ascii="Calibri" w:eastAsia="Calibri" w:hAnsi="Calibri" w:cs="Times New Roman"/>
          <w:b/>
          <w:bCs/>
        </w:rPr>
        <w:t>Exception reports</w:t>
      </w:r>
      <w:r w:rsidRPr="00E05060">
        <w:rPr>
          <w:rFonts w:ascii="Calibri" w:eastAsia="Calibri" w:hAnsi="Calibri" w:cs="Times New Roman"/>
        </w:rPr>
        <w:t xml:space="preserve"> were received from the following Committees:</w:t>
      </w:r>
    </w:p>
    <w:p w14:paraId="7FE6CF7B" w14:textId="5BA2CBC2" w:rsidR="00E05060" w:rsidRPr="00E05060" w:rsidRDefault="00E05060" w:rsidP="00E05060">
      <w:pPr>
        <w:pStyle w:val="ListParagraph"/>
        <w:numPr>
          <w:ilvl w:val="0"/>
          <w:numId w:val="5"/>
        </w:numPr>
        <w:spacing w:after="160" w:line="259" w:lineRule="auto"/>
        <w:rPr>
          <w:rFonts w:ascii="Calibri" w:eastAsia="Calibri" w:hAnsi="Calibri" w:cs="Times New Roman"/>
        </w:rPr>
      </w:pPr>
      <w:r w:rsidRPr="00466520">
        <w:rPr>
          <w:rFonts w:ascii="Calibri" w:eastAsia="Calibri" w:hAnsi="Calibri" w:cs="Times New Roman"/>
          <w:b/>
          <w:bCs/>
        </w:rPr>
        <w:t>People Committee</w:t>
      </w:r>
      <w:r w:rsidRPr="00E05060">
        <w:rPr>
          <w:rFonts w:ascii="Calibri" w:eastAsia="Calibri" w:hAnsi="Calibri" w:cs="Times New Roman"/>
        </w:rPr>
        <w:t xml:space="preserve"> – key escalations were shared, particularly in relation to </w:t>
      </w:r>
      <w:r w:rsidR="00AC0B4B">
        <w:rPr>
          <w:rFonts w:ascii="Calibri" w:eastAsia="Calibri" w:hAnsi="Calibri" w:cs="Times New Roman"/>
        </w:rPr>
        <w:t xml:space="preserve">support provided for Royal College of Nursing Industrial Action and progress on the 6 priority actions. </w:t>
      </w:r>
      <w:r w:rsidRPr="00E05060">
        <w:rPr>
          <w:rFonts w:ascii="Calibri" w:eastAsia="Calibri" w:hAnsi="Calibri" w:cs="Times New Roman"/>
        </w:rPr>
        <w:t xml:space="preserve"> </w:t>
      </w:r>
    </w:p>
    <w:p w14:paraId="5BA04069" w14:textId="13F9C5E1" w:rsidR="00FB2B24" w:rsidRDefault="00E05060" w:rsidP="00E05060">
      <w:pPr>
        <w:pStyle w:val="ListParagraph"/>
        <w:numPr>
          <w:ilvl w:val="0"/>
          <w:numId w:val="5"/>
        </w:numPr>
        <w:spacing w:after="160" w:line="259" w:lineRule="auto"/>
        <w:rPr>
          <w:rFonts w:ascii="Calibri" w:eastAsia="Calibri" w:hAnsi="Calibri" w:cs="Times New Roman"/>
        </w:rPr>
      </w:pPr>
      <w:r w:rsidRPr="00466520">
        <w:rPr>
          <w:rFonts w:ascii="Calibri" w:eastAsia="Calibri" w:hAnsi="Calibri" w:cs="Times New Roman"/>
          <w:b/>
          <w:bCs/>
        </w:rPr>
        <w:t>Quality Assurance Committee</w:t>
      </w:r>
      <w:r w:rsidRPr="00E05060">
        <w:rPr>
          <w:rFonts w:ascii="Calibri" w:eastAsia="Calibri" w:hAnsi="Calibri" w:cs="Times New Roman"/>
        </w:rPr>
        <w:t xml:space="preserve"> – escalations were presented, specifically</w:t>
      </w:r>
      <w:r w:rsidR="00FB2B24">
        <w:rPr>
          <w:rFonts w:ascii="Calibri" w:eastAsia="Calibri" w:hAnsi="Calibri" w:cs="Times New Roman"/>
        </w:rPr>
        <w:t xml:space="preserve"> </w:t>
      </w:r>
      <w:r w:rsidR="007F6171">
        <w:rPr>
          <w:rFonts w:ascii="Calibri" w:eastAsia="Calibri" w:hAnsi="Calibri" w:cs="Times New Roman"/>
        </w:rPr>
        <w:t xml:space="preserve">the importance of community engagement and consideration of Board level advocacy in this area, with alignment to Project Fusion. </w:t>
      </w:r>
    </w:p>
    <w:p w14:paraId="51E69F5A" w14:textId="3117D62E" w:rsidR="00E05060" w:rsidRPr="00E05060" w:rsidRDefault="00E05060" w:rsidP="00E05060">
      <w:pPr>
        <w:spacing w:after="160" w:line="259" w:lineRule="auto"/>
        <w:rPr>
          <w:rFonts w:ascii="Calibri" w:eastAsia="Calibri" w:hAnsi="Calibri" w:cs="Times New Roman"/>
        </w:rPr>
      </w:pPr>
      <w:r w:rsidRPr="0007269B">
        <w:rPr>
          <w:rFonts w:ascii="Calibri" w:eastAsia="Calibri" w:hAnsi="Calibri" w:cs="Times New Roman"/>
          <w:b/>
          <w:bCs/>
        </w:rPr>
        <w:t>Any other business</w:t>
      </w:r>
      <w:r w:rsidRPr="00E05060">
        <w:rPr>
          <w:rFonts w:ascii="Calibri" w:eastAsia="Calibri" w:hAnsi="Calibri" w:cs="Times New Roman"/>
        </w:rPr>
        <w:t xml:space="preserve"> – The Board formally thanked the </w:t>
      </w:r>
      <w:r w:rsidR="0007269B">
        <w:rPr>
          <w:rFonts w:ascii="Calibri" w:eastAsia="Calibri" w:hAnsi="Calibri" w:cs="Times New Roman"/>
        </w:rPr>
        <w:t xml:space="preserve">Chief of Nursing &amp; AHPS and the Chief Operating Officer for their hard work and contribution to the Board during their time with the Trust. </w:t>
      </w:r>
    </w:p>
    <w:p w14:paraId="078A031A" w14:textId="77777777" w:rsidR="001575F9" w:rsidRPr="00934D35" w:rsidRDefault="001575F9" w:rsidP="00934D35">
      <w:pPr>
        <w:pBdr>
          <w:bottom w:val="single" w:sz="4" w:space="1" w:color="auto"/>
        </w:pBdr>
        <w:rPr>
          <w:noProof/>
          <w:color w:val="425563"/>
          <w:sz w:val="24"/>
        </w:rPr>
      </w:pPr>
    </w:p>
    <w:sectPr w:rsidR="001575F9" w:rsidRPr="00934D35" w:rsidSect="0073350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01566" w14:textId="77777777" w:rsidR="001B1970" w:rsidRDefault="001B1970" w:rsidP="006E61DC">
      <w:pPr>
        <w:spacing w:after="0" w:line="240" w:lineRule="auto"/>
      </w:pPr>
      <w:r>
        <w:separator/>
      </w:r>
    </w:p>
  </w:endnote>
  <w:endnote w:type="continuationSeparator" w:id="0">
    <w:p w14:paraId="2253890E" w14:textId="77777777" w:rsidR="001B1970" w:rsidRDefault="001B1970" w:rsidP="006E6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5D10B" w14:textId="77777777" w:rsidR="001B1970" w:rsidRDefault="001B1970" w:rsidP="006E61DC">
      <w:pPr>
        <w:spacing w:after="0" w:line="240" w:lineRule="auto"/>
      </w:pPr>
      <w:r>
        <w:separator/>
      </w:r>
    </w:p>
  </w:footnote>
  <w:footnote w:type="continuationSeparator" w:id="0">
    <w:p w14:paraId="14609683" w14:textId="77777777" w:rsidR="001B1970" w:rsidRDefault="001B1970" w:rsidP="006E6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425563"/>
      </w:rPr>
      <w:id w:val="-177600514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A568745" w14:textId="77777777" w:rsidR="00B17E24" w:rsidRDefault="00B17E24">
        <w:pPr>
          <w:pStyle w:val="Header"/>
          <w:jc w:val="right"/>
          <w:rPr>
            <w:noProof/>
            <w:color w:val="425563"/>
          </w:rPr>
        </w:pPr>
        <w:r w:rsidRPr="006E61DC">
          <w:rPr>
            <w:noProof/>
            <w:color w:val="425563"/>
            <w:lang w:eastAsia="en-GB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E543CA8" wp14:editId="50A7C023">
                  <wp:simplePos x="0" y="0"/>
                  <wp:positionH relativeFrom="column">
                    <wp:posOffset>-89213</wp:posOffset>
                  </wp:positionH>
                  <wp:positionV relativeFrom="paragraph">
                    <wp:posOffset>-50165</wp:posOffset>
                  </wp:positionV>
                  <wp:extent cx="2374265" cy="272955"/>
                  <wp:effectExtent l="0" t="0" r="0" b="0"/>
                  <wp:wrapNone/>
                  <wp:docPr id="8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74265" cy="272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79C474" w14:textId="7E2D17AC" w:rsidR="00042972" w:rsidRPr="00A95EDC" w:rsidRDefault="00A95EDC" w:rsidP="006E61DC">
                              <w:pPr>
                                <w:rPr>
                                  <w:color w:val="425563"/>
                                </w:rPr>
                              </w:pPr>
                              <w:r w:rsidRPr="00A95EDC">
                                <w:rPr>
                                  <w:rFonts w:ascii="Segoe UI" w:hAnsi="Segoe UI" w:cs="Segoe UI"/>
                                  <w:color w:val="323130"/>
                                  <w:shd w:val="clear" w:color="auto" w:fill="FFFFFF"/>
                                </w:rPr>
                                <w:t xml:space="preserve">Board Summary Report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40000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E543CA8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7pt;margin-top:-3.95pt;width:186.95pt;height:21.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" filled="f" stroked="f">
                  <v:textbox>
                    <w:txbxContent>
                      <w:p w14:paraId="0E79C474" w14:textId="7E2D17AC" w:rsidR="00042972" w:rsidRPr="00A95EDC" w:rsidRDefault="00A95EDC" w:rsidP="006E61DC">
                        <w:pPr>
                          <w:rPr>
                            <w:color w:val="425563"/>
                          </w:rPr>
                        </w:pPr>
                        <w:r w:rsidRPr="00A95EDC">
                          <w:rPr>
                            <w:rFonts w:ascii="Segoe UI" w:hAnsi="Segoe UI" w:cs="Segoe UI"/>
                            <w:color w:val="323130"/>
                            <w:shd w:val="clear" w:color="auto" w:fill="FFFFFF"/>
                          </w:rPr>
                          <w:t xml:space="preserve">Board Summary Report 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6E61DC">
          <w:rPr>
            <w:color w:val="425563"/>
          </w:rPr>
          <w:fldChar w:fldCharType="begin"/>
        </w:r>
        <w:r w:rsidRPr="006E61DC">
          <w:rPr>
            <w:color w:val="425563"/>
          </w:rPr>
          <w:instrText xml:space="preserve"> PAGE   \* MERGEFORMAT </w:instrText>
        </w:r>
        <w:r w:rsidRPr="006E61DC">
          <w:rPr>
            <w:color w:val="425563"/>
          </w:rPr>
          <w:fldChar w:fldCharType="separate"/>
        </w:r>
        <w:r w:rsidR="005D3EB3">
          <w:rPr>
            <w:noProof/>
            <w:color w:val="425563"/>
          </w:rPr>
          <w:t>2</w:t>
        </w:r>
        <w:r w:rsidRPr="006E61DC">
          <w:rPr>
            <w:noProof/>
            <w:color w:val="425563"/>
          </w:rPr>
          <w:fldChar w:fldCharType="end"/>
        </w:r>
      </w:p>
      <w:p w14:paraId="14904D71" w14:textId="77777777" w:rsidR="00B17E24" w:rsidRDefault="00B17E24">
        <w:pPr>
          <w:pStyle w:val="Header"/>
          <w:jc w:val="right"/>
          <w:rPr>
            <w:noProof/>
            <w:color w:val="425563"/>
          </w:rPr>
        </w:pPr>
      </w:p>
      <w:p w14:paraId="7EF7A6B0" w14:textId="77777777" w:rsidR="00B17E24" w:rsidRPr="006E61DC" w:rsidRDefault="00B17E24">
        <w:pPr>
          <w:pStyle w:val="Header"/>
          <w:jc w:val="right"/>
          <w:rPr>
            <w:color w:val="425563"/>
          </w:rPr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4E82E704" wp14:editId="0EE5584D">
                  <wp:simplePos x="0" y="0"/>
                  <wp:positionH relativeFrom="column">
                    <wp:posOffset>-99695</wp:posOffset>
                  </wp:positionH>
                  <wp:positionV relativeFrom="paragraph">
                    <wp:posOffset>77403</wp:posOffset>
                  </wp:positionV>
                  <wp:extent cx="6714490" cy="0"/>
                  <wp:effectExtent l="0" t="0" r="10160" b="19050"/>
                  <wp:wrapNone/>
                  <wp:docPr id="9" name="Straight Connector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71449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5EB8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 xmlns:oel="http://schemas.microsoft.com/office/2019/extlst">
              <w:pict>
                <v:line w14:anchorId="6A07A273"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5pt,6.1pt" to="520.8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" strokecolor="#005eb8"/>
              </w:pict>
            </mc:Fallback>
          </mc:AlternateContent>
        </w:r>
      </w:p>
    </w:sdtContent>
  </w:sdt>
  <w:p w14:paraId="7DC2A871" w14:textId="77777777" w:rsidR="00B17E24" w:rsidRDefault="00B17E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3C4D"/>
    <w:multiLevelType w:val="hybridMultilevel"/>
    <w:tmpl w:val="4C7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72539"/>
    <w:multiLevelType w:val="hybridMultilevel"/>
    <w:tmpl w:val="421ED0C4"/>
    <w:lvl w:ilvl="0" w:tplc="F0D239BC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237E0"/>
    <w:multiLevelType w:val="hybridMultilevel"/>
    <w:tmpl w:val="BD90BD72"/>
    <w:lvl w:ilvl="0" w:tplc="43CC7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D43AD"/>
    <w:multiLevelType w:val="hybridMultilevel"/>
    <w:tmpl w:val="32CE6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235C6"/>
    <w:multiLevelType w:val="hybridMultilevel"/>
    <w:tmpl w:val="37BCA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E6040"/>
    <w:multiLevelType w:val="hybridMultilevel"/>
    <w:tmpl w:val="B0588BD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2C465B"/>
    <w:multiLevelType w:val="hybridMultilevel"/>
    <w:tmpl w:val="A8D47948"/>
    <w:lvl w:ilvl="0" w:tplc="F0D239BC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B2C"/>
    <w:rsid w:val="000051FC"/>
    <w:rsid w:val="00011B0B"/>
    <w:rsid w:val="000401A2"/>
    <w:rsid w:val="00042972"/>
    <w:rsid w:val="00044E4C"/>
    <w:rsid w:val="00047E70"/>
    <w:rsid w:val="00050909"/>
    <w:rsid w:val="000658E7"/>
    <w:rsid w:val="0007269B"/>
    <w:rsid w:val="000817B4"/>
    <w:rsid w:val="0008484E"/>
    <w:rsid w:val="00085EB7"/>
    <w:rsid w:val="000A2435"/>
    <w:rsid w:val="000A60B2"/>
    <w:rsid w:val="000B4D09"/>
    <w:rsid w:val="000B4D44"/>
    <w:rsid w:val="000C61FD"/>
    <w:rsid w:val="000D7E52"/>
    <w:rsid w:val="000F0127"/>
    <w:rsid w:val="001029A3"/>
    <w:rsid w:val="00106BDC"/>
    <w:rsid w:val="00127251"/>
    <w:rsid w:val="001575F9"/>
    <w:rsid w:val="00175C64"/>
    <w:rsid w:val="001A6F4E"/>
    <w:rsid w:val="001B1970"/>
    <w:rsid w:val="001E3375"/>
    <w:rsid w:val="001F1F0C"/>
    <w:rsid w:val="00201933"/>
    <w:rsid w:val="0021450D"/>
    <w:rsid w:val="002147D3"/>
    <w:rsid w:val="0023255D"/>
    <w:rsid w:val="00242AC3"/>
    <w:rsid w:val="00253331"/>
    <w:rsid w:val="00257CF0"/>
    <w:rsid w:val="00284EF2"/>
    <w:rsid w:val="00286B97"/>
    <w:rsid w:val="002D2F75"/>
    <w:rsid w:val="002D530F"/>
    <w:rsid w:val="002E7304"/>
    <w:rsid w:val="00304CB6"/>
    <w:rsid w:val="00305D73"/>
    <w:rsid w:val="00326D85"/>
    <w:rsid w:val="003457FD"/>
    <w:rsid w:val="0034793F"/>
    <w:rsid w:val="00360CD7"/>
    <w:rsid w:val="00381AE7"/>
    <w:rsid w:val="00383656"/>
    <w:rsid w:val="00383E81"/>
    <w:rsid w:val="00391B86"/>
    <w:rsid w:val="00392E84"/>
    <w:rsid w:val="003A7158"/>
    <w:rsid w:val="003B229A"/>
    <w:rsid w:val="003C2915"/>
    <w:rsid w:val="003C5395"/>
    <w:rsid w:val="003C6417"/>
    <w:rsid w:val="003F73CC"/>
    <w:rsid w:val="0041409E"/>
    <w:rsid w:val="00436650"/>
    <w:rsid w:val="0043798B"/>
    <w:rsid w:val="00454ED3"/>
    <w:rsid w:val="00466520"/>
    <w:rsid w:val="00475564"/>
    <w:rsid w:val="00492437"/>
    <w:rsid w:val="0049461E"/>
    <w:rsid w:val="0049509C"/>
    <w:rsid w:val="004B527E"/>
    <w:rsid w:val="004E46FA"/>
    <w:rsid w:val="004E5201"/>
    <w:rsid w:val="004F5E57"/>
    <w:rsid w:val="00522D5E"/>
    <w:rsid w:val="005344CD"/>
    <w:rsid w:val="00542797"/>
    <w:rsid w:val="00543769"/>
    <w:rsid w:val="00553D08"/>
    <w:rsid w:val="00565DC0"/>
    <w:rsid w:val="005724C1"/>
    <w:rsid w:val="005946C8"/>
    <w:rsid w:val="005A1E89"/>
    <w:rsid w:val="005A276C"/>
    <w:rsid w:val="005A2E0B"/>
    <w:rsid w:val="005A3DA0"/>
    <w:rsid w:val="005A7B26"/>
    <w:rsid w:val="005C23AF"/>
    <w:rsid w:val="005D1751"/>
    <w:rsid w:val="005D1ED3"/>
    <w:rsid w:val="005D3EB3"/>
    <w:rsid w:val="005E2167"/>
    <w:rsid w:val="00602519"/>
    <w:rsid w:val="00613074"/>
    <w:rsid w:val="006178C0"/>
    <w:rsid w:val="0062140B"/>
    <w:rsid w:val="00625708"/>
    <w:rsid w:val="00656320"/>
    <w:rsid w:val="00660ADF"/>
    <w:rsid w:val="00661C64"/>
    <w:rsid w:val="0066632C"/>
    <w:rsid w:val="00673753"/>
    <w:rsid w:val="006740D6"/>
    <w:rsid w:val="0069293A"/>
    <w:rsid w:val="00697392"/>
    <w:rsid w:val="006C0460"/>
    <w:rsid w:val="006E25C6"/>
    <w:rsid w:val="006E508C"/>
    <w:rsid w:val="006E61DC"/>
    <w:rsid w:val="00724B6C"/>
    <w:rsid w:val="00725E23"/>
    <w:rsid w:val="00726E94"/>
    <w:rsid w:val="00733509"/>
    <w:rsid w:val="00734E53"/>
    <w:rsid w:val="00747A93"/>
    <w:rsid w:val="00776342"/>
    <w:rsid w:val="00777571"/>
    <w:rsid w:val="00787C55"/>
    <w:rsid w:val="00791599"/>
    <w:rsid w:val="007D00B1"/>
    <w:rsid w:val="007E3CE9"/>
    <w:rsid w:val="007E4A47"/>
    <w:rsid w:val="007F6171"/>
    <w:rsid w:val="00801AFA"/>
    <w:rsid w:val="0080273D"/>
    <w:rsid w:val="00805DF7"/>
    <w:rsid w:val="00810012"/>
    <w:rsid w:val="00814388"/>
    <w:rsid w:val="00832CF0"/>
    <w:rsid w:val="00836C0D"/>
    <w:rsid w:val="00840350"/>
    <w:rsid w:val="0084443A"/>
    <w:rsid w:val="008510C1"/>
    <w:rsid w:val="00861340"/>
    <w:rsid w:val="00867FA1"/>
    <w:rsid w:val="0089020D"/>
    <w:rsid w:val="00890F41"/>
    <w:rsid w:val="0089425F"/>
    <w:rsid w:val="008B1B19"/>
    <w:rsid w:val="008C70F5"/>
    <w:rsid w:val="008D0537"/>
    <w:rsid w:val="008D08F4"/>
    <w:rsid w:val="008D187C"/>
    <w:rsid w:val="008E66BA"/>
    <w:rsid w:val="0092282E"/>
    <w:rsid w:val="00934D35"/>
    <w:rsid w:val="009412BC"/>
    <w:rsid w:val="00953F8E"/>
    <w:rsid w:val="00977225"/>
    <w:rsid w:val="009815C8"/>
    <w:rsid w:val="00A06FAE"/>
    <w:rsid w:val="00A16900"/>
    <w:rsid w:val="00A23AD2"/>
    <w:rsid w:val="00A4392A"/>
    <w:rsid w:val="00A45895"/>
    <w:rsid w:val="00A55E82"/>
    <w:rsid w:val="00A63323"/>
    <w:rsid w:val="00A8002E"/>
    <w:rsid w:val="00A95EDC"/>
    <w:rsid w:val="00A96CA7"/>
    <w:rsid w:val="00AC0B4B"/>
    <w:rsid w:val="00AE0CFF"/>
    <w:rsid w:val="00B03008"/>
    <w:rsid w:val="00B131CC"/>
    <w:rsid w:val="00B17E24"/>
    <w:rsid w:val="00B30320"/>
    <w:rsid w:val="00B32A58"/>
    <w:rsid w:val="00B61543"/>
    <w:rsid w:val="00B84798"/>
    <w:rsid w:val="00BA423F"/>
    <w:rsid w:val="00BA5056"/>
    <w:rsid w:val="00BA6CAC"/>
    <w:rsid w:val="00BB1342"/>
    <w:rsid w:val="00BC10F1"/>
    <w:rsid w:val="00BC1A10"/>
    <w:rsid w:val="00BC28EA"/>
    <w:rsid w:val="00C06401"/>
    <w:rsid w:val="00C16CA0"/>
    <w:rsid w:val="00C303FB"/>
    <w:rsid w:val="00C3183E"/>
    <w:rsid w:val="00C32641"/>
    <w:rsid w:val="00C3317E"/>
    <w:rsid w:val="00C371C1"/>
    <w:rsid w:val="00C50ACA"/>
    <w:rsid w:val="00C55C2C"/>
    <w:rsid w:val="00C66986"/>
    <w:rsid w:val="00C7461C"/>
    <w:rsid w:val="00C931C5"/>
    <w:rsid w:val="00CB6194"/>
    <w:rsid w:val="00CD4B2C"/>
    <w:rsid w:val="00CD64FE"/>
    <w:rsid w:val="00CE05DF"/>
    <w:rsid w:val="00D0777A"/>
    <w:rsid w:val="00D219A4"/>
    <w:rsid w:val="00D26B45"/>
    <w:rsid w:val="00D3734C"/>
    <w:rsid w:val="00D5314B"/>
    <w:rsid w:val="00D862D4"/>
    <w:rsid w:val="00DA52EB"/>
    <w:rsid w:val="00DC177E"/>
    <w:rsid w:val="00DD35E7"/>
    <w:rsid w:val="00DE74C7"/>
    <w:rsid w:val="00E05060"/>
    <w:rsid w:val="00E20C28"/>
    <w:rsid w:val="00E521FF"/>
    <w:rsid w:val="00E605B7"/>
    <w:rsid w:val="00E60D37"/>
    <w:rsid w:val="00E67FF2"/>
    <w:rsid w:val="00E75BE7"/>
    <w:rsid w:val="00EA6314"/>
    <w:rsid w:val="00EB74D0"/>
    <w:rsid w:val="00EC23F4"/>
    <w:rsid w:val="00ED1823"/>
    <w:rsid w:val="00EE2BD7"/>
    <w:rsid w:val="00EF2B18"/>
    <w:rsid w:val="00F0564F"/>
    <w:rsid w:val="00F115FE"/>
    <w:rsid w:val="00F145C7"/>
    <w:rsid w:val="00F2443A"/>
    <w:rsid w:val="00F76133"/>
    <w:rsid w:val="00F76616"/>
    <w:rsid w:val="00F7766B"/>
    <w:rsid w:val="00F867A6"/>
    <w:rsid w:val="00F9183C"/>
    <w:rsid w:val="00FA0645"/>
    <w:rsid w:val="00FA407B"/>
    <w:rsid w:val="00FB2B24"/>
    <w:rsid w:val="00FC08FF"/>
    <w:rsid w:val="00FC48C4"/>
    <w:rsid w:val="00FD7F44"/>
    <w:rsid w:val="00FE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7171B2"/>
  <w15:docId w15:val="{729AC75F-C2B6-4326-81D0-F9DD7E76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09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9509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E6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1DC"/>
  </w:style>
  <w:style w:type="paragraph" w:styleId="Footer">
    <w:name w:val="footer"/>
    <w:basedOn w:val="Normal"/>
    <w:link w:val="FooterChar"/>
    <w:uiPriority w:val="99"/>
    <w:unhideWhenUsed/>
    <w:rsid w:val="006E6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1DC"/>
  </w:style>
  <w:style w:type="table" w:styleId="LightGrid-Accent1">
    <w:name w:val="Light Grid Accent 1"/>
    <w:basedOn w:val="TableNormal"/>
    <w:uiPriority w:val="62"/>
    <w:rsid w:val="00085EB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429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5EDC"/>
    <w:pPr>
      <w:ind w:left="720"/>
      <w:contextualSpacing/>
    </w:pPr>
  </w:style>
  <w:style w:type="paragraph" w:styleId="Revision">
    <w:name w:val="Revision"/>
    <w:hidden/>
    <w:uiPriority w:val="99"/>
    <w:semiHidden/>
    <w:rsid w:val="00047E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81321A619E24387FF747E90404EFF" ma:contentTypeVersion="14" ma:contentTypeDescription="Create a new document." ma:contentTypeScope="" ma:versionID="20d21de65f9bc4fdc78694de66fabcc7">
  <xsd:schema xmlns:xsd="http://www.w3.org/2001/XMLSchema" xmlns:xs="http://www.w3.org/2001/XMLSchema" xmlns:p="http://schemas.microsoft.com/office/2006/metadata/properties" xmlns:ns3="d21f82fc-1c91-4d12-8015-3febcf971b78" xmlns:ns4="4963fb09-f19c-4241-9a07-76d4d2897e5e" targetNamespace="http://schemas.microsoft.com/office/2006/metadata/properties" ma:root="true" ma:fieldsID="772a9bcb42629c75a986265d30c0711c" ns3:_="" ns4:_="">
    <xsd:import namespace="d21f82fc-1c91-4d12-8015-3febcf971b78"/>
    <xsd:import namespace="4963fb09-f19c-4241-9a07-76d4d2897e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f82fc-1c91-4d12-8015-3febcf971b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3fb09-f19c-4241-9a07-76d4d2897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83D2C9-DF08-4342-B1DE-91D0D36FA2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342927-FE0D-4334-AF8C-33DF05C76A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B5B763-270F-49F5-9C72-CCB013066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1f82fc-1c91-4d12-8015-3febcf971b78"/>
    <ds:schemaRef ds:uri="4963fb09-f19c-4241-9a07-76d4d2897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84A827-D8BE-4BB1-A3BB-54DBD7C546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Solent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rebecca.tarrant</dc:creator>
  <cp:lastModifiedBy>Stirling, Sam - Corporate Affairs Administrator</cp:lastModifiedBy>
  <cp:revision>145</cp:revision>
  <dcterms:created xsi:type="dcterms:W3CDTF">2022-12-09T09:36:00Z</dcterms:created>
  <dcterms:modified xsi:type="dcterms:W3CDTF">2023-02-08T13:23:00Z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0x01010049381321A619E24387FF747E90404EFF</vt:lpwstr>
  </property>
</Properties>
</file>