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925B4" w14:textId="1CC7163A" w:rsidR="006E61DC" w:rsidRDefault="00E67FF2">
      <w:pPr>
        <w:sectPr w:rsidR="006E61DC" w:rsidSect="006E61DC">
          <w:headerReference w:type="default" r:id="rId11"/>
          <w:pgSz w:w="11906" w:h="16838"/>
          <w:pgMar w:top="851" w:right="851" w:bottom="851" w:left="851" w:header="709" w:footer="709" w:gutter="0"/>
          <w:cols w:space="708"/>
          <w:titlePg/>
          <w:docGrid w:linePitch="360"/>
        </w:sectPr>
      </w:pPr>
      <w:r>
        <w:rPr>
          <w:noProof/>
          <w:lang w:eastAsia="en-GB"/>
        </w:rPr>
        <mc:AlternateContent>
          <mc:Choice Requires="wps">
            <w:drawing>
              <wp:anchor distT="0" distB="0" distL="114300" distR="114300" simplePos="0" relativeHeight="251665408" behindDoc="0" locked="0" layoutInCell="1" allowOverlap="1" wp14:anchorId="489EFA6E" wp14:editId="7C7580CD">
                <wp:simplePos x="0" y="0"/>
                <wp:positionH relativeFrom="column">
                  <wp:posOffset>777528</wp:posOffset>
                </wp:positionH>
                <wp:positionV relativeFrom="paragraph">
                  <wp:posOffset>2832001</wp:posOffset>
                </wp:positionV>
                <wp:extent cx="3877112" cy="173379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112" cy="1733798"/>
                        </a:xfrm>
                        <a:prstGeom prst="rect">
                          <a:avLst/>
                        </a:prstGeom>
                        <a:noFill/>
                        <a:ln w="9525">
                          <a:noFill/>
                          <a:miter lim="800000"/>
                          <a:headEnd/>
                          <a:tailEnd/>
                        </a:ln>
                      </wps:spPr>
                      <wps:txbx>
                        <w:txbxContent>
                          <w:p w14:paraId="064A9AD9" w14:textId="3B19BEB2" w:rsidR="00B17E24" w:rsidRPr="00733509" w:rsidRDefault="00A95EDC" w:rsidP="0049509C">
                            <w:pPr>
                              <w:spacing w:after="0"/>
                              <w:rPr>
                                <w:rFonts w:ascii="Arial" w:hAnsi="Arial" w:cs="Arial"/>
                                <w:color w:val="005EB8"/>
                                <w:sz w:val="340"/>
                              </w:rPr>
                            </w:pPr>
                            <w:r>
                              <w:rPr>
                                <w:rFonts w:ascii="Arial" w:hAnsi="Arial" w:cs="Arial"/>
                                <w:color w:val="005EB8"/>
                                <w:sz w:val="220"/>
                                <w:szCs w:val="144"/>
                              </w:rPr>
                              <w:t>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489EFA6E" id="_x0000_t202" coordsize="21600,21600" o:spt="202" path="m,l,21600r21600,l21600,xe">
                <v:stroke joinstyle="miter"/>
                <v:path gradientshapeok="t" o:connecttype="rect"/>
              </v:shapetype>
              <v:shape id="Text Box 2" o:spid="_x0000_s1026" type="#_x0000_t202" style="position:absolute;margin-left:61.2pt;margin-top:223pt;width:305.3pt;height: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" filled="f" stroked="f">
                <v:textbox>
                  <w:txbxContent>
                    <w:p w14:paraId="064A9AD9" w14:textId="3B19BEB2" w:rsidR="00B17E24" w:rsidRPr="00733509" w:rsidRDefault="00A95EDC" w:rsidP="0049509C">
                      <w:pPr>
                        <w:spacing w:after="0"/>
                        <w:rPr>
                          <w:rFonts w:ascii="Arial" w:hAnsi="Arial" w:cs="Arial"/>
                          <w:color w:val="005EB8"/>
                          <w:sz w:val="340"/>
                        </w:rPr>
                      </w:pPr>
                      <w:r>
                        <w:rPr>
                          <w:rFonts w:ascii="Arial" w:hAnsi="Arial" w:cs="Arial"/>
                          <w:color w:val="005EB8"/>
                          <w:sz w:val="220"/>
                          <w:szCs w:val="144"/>
                        </w:rPr>
                        <w:t>2022</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35F3B56" wp14:editId="6CAEC9BC">
                <wp:simplePos x="0" y="0"/>
                <wp:positionH relativeFrom="column">
                  <wp:posOffset>2606040</wp:posOffset>
                </wp:positionH>
                <wp:positionV relativeFrom="paragraph">
                  <wp:posOffset>7059641</wp:posOffset>
                </wp:positionV>
                <wp:extent cx="4135120" cy="510639"/>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5120" cy="510639"/>
                        </a:xfrm>
                        <a:prstGeom prst="rect">
                          <a:avLst/>
                        </a:prstGeom>
                        <a:noFill/>
                        <a:ln w="9525">
                          <a:noFill/>
                          <a:miter lim="800000"/>
                          <a:headEnd/>
                          <a:tailEnd/>
                        </a:ln>
                      </wps:spPr>
                      <wps:txbx>
                        <w:txbxContent>
                          <w:p w14:paraId="7FBC8F77" w14:textId="038A535D" w:rsidR="00A95EDC" w:rsidRPr="00A95EDC" w:rsidRDefault="00A95EDC" w:rsidP="00A95EDC">
                            <w:pPr>
                              <w:spacing w:after="0"/>
                              <w:jc w:val="center"/>
                              <w:rPr>
                                <w:b/>
                                <w:color w:val="FFFFFF" w:themeColor="background1"/>
                                <w:sz w:val="56"/>
                                <w:szCs w:val="56"/>
                              </w:rPr>
                            </w:pPr>
                            <w:r w:rsidRPr="00A95EDC">
                              <w:rPr>
                                <w:b/>
                                <w:color w:val="FFFFFF" w:themeColor="background1"/>
                                <w:sz w:val="56"/>
                                <w:szCs w:val="56"/>
                              </w:rPr>
                              <w:t>Board Summary Report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35F3B56" id="_x0000_s1027" type="#_x0000_t202" style="position:absolute;margin-left:205.2pt;margin-top:555.9pt;width:325.6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" filled="f" stroked="f">
                <v:textbox>
                  <w:txbxContent>
                    <w:p w14:paraId="7FBC8F77" w14:textId="038A535D" w:rsidR="00A95EDC" w:rsidRPr="00A95EDC" w:rsidRDefault="00A95EDC" w:rsidP="00A95EDC">
                      <w:pPr>
                        <w:spacing w:after="0"/>
                        <w:jc w:val="center"/>
                        <w:rPr>
                          <w:b/>
                          <w:color w:val="FFFFFF" w:themeColor="background1"/>
                          <w:sz w:val="56"/>
                          <w:szCs w:val="56"/>
                        </w:rPr>
                      </w:pPr>
                      <w:r w:rsidRPr="00A95EDC">
                        <w:rPr>
                          <w:b/>
                          <w:color w:val="FFFFFF" w:themeColor="background1"/>
                          <w:sz w:val="56"/>
                          <w:szCs w:val="56"/>
                        </w:rPr>
                        <w:t>Board Summary Report</w:t>
                      </w:r>
                    </w:p>
                  </w:txbxContent>
                </v:textbox>
              </v:shape>
            </w:pict>
          </mc:Fallback>
        </mc:AlternateContent>
      </w:r>
      <w:r w:rsidR="00A95EDC">
        <w:rPr>
          <w:noProof/>
          <w:lang w:eastAsia="en-GB"/>
        </w:rPr>
        <mc:AlternateContent>
          <mc:Choice Requires="wps">
            <w:drawing>
              <wp:anchor distT="0" distB="0" distL="114300" distR="114300" simplePos="0" relativeHeight="251659264" behindDoc="0" locked="0" layoutInCell="1" allowOverlap="1" wp14:anchorId="393D307D" wp14:editId="6331CC4D">
                <wp:simplePos x="0" y="0"/>
                <wp:positionH relativeFrom="column">
                  <wp:posOffset>2226310</wp:posOffset>
                </wp:positionH>
                <wp:positionV relativeFrom="paragraph">
                  <wp:posOffset>6596091</wp:posOffset>
                </wp:positionV>
                <wp:extent cx="4802505" cy="1579418"/>
                <wp:effectExtent l="0" t="0" r="0" b="1905"/>
                <wp:wrapNone/>
                <wp:docPr id="2" name="Rectangle 2"/>
                <wp:cNvGraphicFramePr/>
                <a:graphic xmlns:a="http://schemas.openxmlformats.org/drawingml/2006/main">
                  <a:graphicData uri="http://schemas.microsoft.com/office/word/2010/wordprocessingShape">
                    <wps:wsp>
                      <wps:cNvSpPr/>
                      <wps:spPr>
                        <a:xfrm>
                          <a:off x="0" y="0"/>
                          <a:ext cx="4802505" cy="1579418"/>
                        </a:xfrm>
                        <a:prstGeom prst="rect">
                          <a:avLst/>
                        </a:prstGeom>
                        <a:solidFill>
                          <a:srgbClr val="AE2573">
                            <a:alpha val="8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619EE21E" id="Rectangle 2" o:spid="_x0000_s1026" style="position:absolute;margin-left:175.3pt;margin-top:519.4pt;width:378.15pt;height:1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" fillcolor="#ae2573" stroked="f" strokeweight="2pt">
                <v:fill opacity="52428f"/>
              </v:rect>
            </w:pict>
          </mc:Fallback>
        </mc:AlternateContent>
      </w:r>
      <w:r w:rsidR="00A95EDC">
        <w:rPr>
          <w:noProof/>
          <w:lang w:eastAsia="en-GB"/>
        </w:rPr>
        <w:drawing>
          <wp:anchor distT="0" distB="0" distL="114300" distR="114300" simplePos="0" relativeHeight="251658240" behindDoc="1" locked="0" layoutInCell="1" allowOverlap="1" wp14:anchorId="3FC1F857" wp14:editId="2195243B">
            <wp:simplePos x="0" y="0"/>
            <wp:positionH relativeFrom="column">
              <wp:posOffset>-540245</wp:posOffset>
            </wp:positionH>
            <wp:positionV relativeFrom="paragraph">
              <wp:posOffset>487</wp:posOffset>
            </wp:positionV>
            <wp:extent cx="7730688" cy="10598628"/>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Standard front cover.png"/>
                    <pic:cNvPicPr/>
                  </pic:nvPicPr>
                  <pic:blipFill rotWithShape="1">
                    <a:blip r:embed="rId12" cstate="print">
                      <a:extLst>
                        <a:ext uri="{28A0092B-C50C-407E-A947-70E740481C1C}">
                          <a14:useLocalDpi xmlns:a14="http://schemas.microsoft.com/office/drawing/2010/main" val="0"/>
                        </a:ext>
                      </a:extLst>
                    </a:blip>
                    <a:srcRect t="3083"/>
                    <a:stretch/>
                  </pic:blipFill>
                  <pic:spPr bwMode="auto">
                    <a:xfrm>
                      <a:off x="0" y="0"/>
                      <a:ext cx="7730688" cy="105986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4B2C">
        <w:softHyphen/>
      </w:r>
      <w:r w:rsidR="00CD4B2C">
        <w:softHyphen/>
      </w:r>
    </w:p>
    <w:p w14:paraId="223848E1" w14:textId="75DD3CB1" w:rsidR="000051FC" w:rsidRPr="00ED1823" w:rsidRDefault="00A95EDC" w:rsidP="00A95EDC">
      <w:pPr>
        <w:rPr>
          <w:b/>
          <w:noProof/>
          <w:color w:val="AE2573"/>
          <w:sz w:val="2"/>
          <w:szCs w:val="2"/>
        </w:rPr>
      </w:pPr>
      <w:r w:rsidRPr="00A95EDC">
        <w:rPr>
          <w:b/>
          <w:noProof/>
          <w:color w:val="AE2573"/>
          <w:sz w:val="44"/>
          <w:szCs w:val="28"/>
        </w:rPr>
        <w:lastRenderedPageBreak/>
        <w:t>In-Public Solent Meeting</w:t>
      </w:r>
      <w:r>
        <w:rPr>
          <w:b/>
          <w:noProof/>
          <w:color w:val="AE2573"/>
          <w:sz w:val="44"/>
          <w:szCs w:val="28"/>
        </w:rPr>
        <w:t xml:space="preserve"> </w:t>
      </w:r>
      <w:r w:rsidR="004E5201">
        <w:rPr>
          <w:b/>
          <w:noProof/>
          <w:color w:val="AE2573"/>
          <w:sz w:val="44"/>
          <w:szCs w:val="28"/>
        </w:rPr>
        <w:t>–</w:t>
      </w:r>
      <w:r>
        <w:rPr>
          <w:b/>
          <w:noProof/>
          <w:color w:val="AE2573"/>
          <w:sz w:val="44"/>
          <w:szCs w:val="28"/>
        </w:rPr>
        <w:t xml:space="preserve"> </w:t>
      </w:r>
      <w:r w:rsidR="00E60D37">
        <w:rPr>
          <w:b/>
          <w:noProof/>
          <w:color w:val="AE2573"/>
          <w:sz w:val="44"/>
          <w:szCs w:val="28"/>
        </w:rPr>
        <w:t>5</w:t>
      </w:r>
      <w:r w:rsidR="004E5201">
        <w:rPr>
          <w:b/>
          <w:noProof/>
          <w:color w:val="AE2573"/>
          <w:sz w:val="44"/>
          <w:szCs w:val="28"/>
        </w:rPr>
        <w:t xml:space="preserve"> </w:t>
      </w:r>
      <w:r w:rsidR="00E60D37">
        <w:rPr>
          <w:b/>
          <w:noProof/>
          <w:color w:val="AE2573"/>
          <w:sz w:val="44"/>
          <w:szCs w:val="28"/>
        </w:rPr>
        <w:t>December</w:t>
      </w:r>
      <w:r w:rsidRPr="00A95EDC">
        <w:rPr>
          <w:b/>
          <w:noProof/>
          <w:color w:val="AE2573"/>
          <w:sz w:val="44"/>
          <w:szCs w:val="28"/>
        </w:rPr>
        <w:t xml:space="preserve"> 2022</w:t>
      </w:r>
      <w:r w:rsidR="000051FC">
        <w:rPr>
          <w:b/>
          <w:noProof/>
          <w:color w:val="AE2573"/>
          <w:sz w:val="44"/>
          <w:szCs w:val="28"/>
        </w:rPr>
        <w:br/>
      </w:r>
    </w:p>
    <w:p w14:paraId="55EF8D81" w14:textId="77777777" w:rsidR="00E05060" w:rsidRPr="00E05060" w:rsidRDefault="00E05060" w:rsidP="00E05060">
      <w:pPr>
        <w:spacing w:after="160" w:line="259" w:lineRule="auto"/>
        <w:rPr>
          <w:rFonts w:ascii="Calibri" w:eastAsia="Calibri" w:hAnsi="Calibri" w:cs="Times New Roman"/>
        </w:rPr>
      </w:pPr>
      <w:r w:rsidRPr="00E05060">
        <w:rPr>
          <w:rFonts w:ascii="Calibri" w:eastAsia="Calibri" w:hAnsi="Calibri" w:cs="Times New Roman"/>
        </w:rPr>
        <w:t>Key issues discussed by the Board of Directors’ Meeting</w:t>
      </w:r>
    </w:p>
    <w:p w14:paraId="621477F6" w14:textId="77777777" w:rsidR="00E05060" w:rsidRPr="00E05060" w:rsidRDefault="00E05060" w:rsidP="00E05060">
      <w:pPr>
        <w:spacing w:after="160" w:line="259" w:lineRule="auto"/>
        <w:rPr>
          <w:rFonts w:ascii="Calibri" w:eastAsia="Calibri" w:hAnsi="Calibri" w:cs="Times New Roman"/>
        </w:rPr>
      </w:pPr>
      <w:r w:rsidRPr="00E05060">
        <w:rPr>
          <w:rFonts w:ascii="Calibri" w:eastAsia="Calibri" w:hAnsi="Calibri" w:cs="Times New Roman"/>
        </w:rPr>
        <w:t xml:space="preserve">A patient attended the meeting to share experience of the Covid-19 Vaccination Centre. Issues were highlighted and the Board were briefed on collaborative improvements and learning implemented, including alignment to Diversity and Inclusion. </w:t>
      </w:r>
    </w:p>
    <w:p w14:paraId="464AFA00" w14:textId="77777777" w:rsidR="00E05060" w:rsidRPr="00E05060" w:rsidRDefault="00E05060" w:rsidP="00E05060">
      <w:pPr>
        <w:spacing w:after="160" w:line="259" w:lineRule="auto"/>
        <w:rPr>
          <w:rFonts w:ascii="Calibri" w:eastAsia="Calibri" w:hAnsi="Calibri" w:cs="Times New Roman"/>
        </w:rPr>
      </w:pPr>
      <w:r w:rsidRPr="00E05060">
        <w:rPr>
          <w:rFonts w:ascii="Calibri" w:eastAsia="Calibri" w:hAnsi="Calibri" w:cs="Times New Roman"/>
        </w:rPr>
        <w:t xml:space="preserve">A staff member working as a Mental Health Practitioner within the Crisis Team joined the meeting for the Staff Story. Lived experience was shared and an overview of full training, support and encouragement highlighted. </w:t>
      </w:r>
    </w:p>
    <w:p w14:paraId="45659F7A" w14:textId="77777777" w:rsidR="00E05060" w:rsidRPr="00E05060" w:rsidRDefault="00E05060" w:rsidP="00E05060">
      <w:pPr>
        <w:spacing w:after="160" w:line="259" w:lineRule="auto"/>
        <w:rPr>
          <w:rFonts w:ascii="Calibri" w:eastAsia="Calibri" w:hAnsi="Calibri" w:cs="Times New Roman"/>
        </w:rPr>
      </w:pPr>
      <w:r w:rsidRPr="00E05060">
        <w:rPr>
          <w:rFonts w:ascii="Calibri" w:eastAsia="Calibri" w:hAnsi="Calibri" w:cs="Times New Roman"/>
        </w:rPr>
        <w:t xml:space="preserve">The Board reviewed the People Strategy and discussed comprehensive consideration of ambitious KPI success measures. Importance of the strategy was emphasised and the need to articulate the value, whether qualitative or quantitative, and including in terms of financial benefit, in respect of implementation and positive outcomes. The Board approved the People Strategy. </w:t>
      </w:r>
    </w:p>
    <w:p w14:paraId="66A3DE1D" w14:textId="77777777" w:rsidR="00E05060" w:rsidRPr="00E05060" w:rsidRDefault="00E05060" w:rsidP="00E05060">
      <w:pPr>
        <w:spacing w:after="160" w:line="259" w:lineRule="auto"/>
        <w:rPr>
          <w:rFonts w:ascii="Calibri" w:eastAsia="Calibri" w:hAnsi="Calibri" w:cs="Times New Roman"/>
        </w:rPr>
      </w:pPr>
      <w:r w:rsidRPr="00E05060">
        <w:rPr>
          <w:rFonts w:ascii="Calibri" w:eastAsia="Calibri" w:hAnsi="Calibri" w:cs="Times New Roman"/>
        </w:rPr>
        <w:t xml:space="preserve">Sections of the CEO Report were highlighted, including a verbal update on Industrial Action and continued monitoring. Good news stories were shared, including a really high level of  Staff Survey responses. Significant pressures relating to demand and capacity were noted and system discussions were highlighted. </w:t>
      </w:r>
    </w:p>
    <w:p w14:paraId="378CF3B9" w14:textId="77777777" w:rsidR="00E05060" w:rsidRPr="00E05060" w:rsidRDefault="00E05060" w:rsidP="00E05060">
      <w:pPr>
        <w:spacing w:after="160" w:line="259" w:lineRule="auto"/>
        <w:rPr>
          <w:rFonts w:ascii="Calibri" w:eastAsia="Calibri" w:hAnsi="Calibri" w:cs="Times New Roman"/>
        </w:rPr>
      </w:pPr>
      <w:r w:rsidRPr="00E05060">
        <w:rPr>
          <w:rFonts w:ascii="Calibri" w:eastAsia="Calibri" w:hAnsi="Calibri" w:cs="Times New Roman"/>
        </w:rPr>
        <w:t xml:space="preserve">The Integrated Performance Report was presented and key operation items within each category reviewed. Discussions in relation to the Dental Service were held, including contemporary update regarding increased allocation of UDAs. </w:t>
      </w:r>
    </w:p>
    <w:p w14:paraId="356EDD58" w14:textId="77777777" w:rsidR="00E05060" w:rsidRPr="00E05060" w:rsidRDefault="00E05060" w:rsidP="00E05060">
      <w:pPr>
        <w:spacing w:after="160" w:line="259" w:lineRule="auto"/>
        <w:rPr>
          <w:rFonts w:ascii="Calibri" w:eastAsia="Calibri" w:hAnsi="Calibri" w:cs="Times New Roman"/>
        </w:rPr>
      </w:pPr>
      <w:r w:rsidRPr="00E05060">
        <w:rPr>
          <w:rFonts w:ascii="Calibri" w:eastAsia="Calibri" w:hAnsi="Calibri" w:cs="Times New Roman"/>
        </w:rPr>
        <w:t xml:space="preserve">The Health &amp; Safety Annual Report and Statement of Intent was presented and an overview of activity through the year was shared. It was confirmed that there had not been any statutory failures in terms of adherence to policies and no areas of concerns to raise. </w:t>
      </w:r>
    </w:p>
    <w:p w14:paraId="792E4A56" w14:textId="77777777" w:rsidR="00E05060" w:rsidRPr="00E05060" w:rsidRDefault="00E05060" w:rsidP="00E05060">
      <w:pPr>
        <w:spacing w:after="160" w:line="259" w:lineRule="auto"/>
        <w:rPr>
          <w:rFonts w:ascii="Calibri" w:eastAsia="Calibri" w:hAnsi="Calibri" w:cs="Times New Roman"/>
        </w:rPr>
      </w:pPr>
      <w:r w:rsidRPr="00E05060">
        <w:rPr>
          <w:rFonts w:ascii="Calibri" w:eastAsia="Calibri" w:hAnsi="Calibri" w:cs="Times New Roman"/>
        </w:rPr>
        <w:t>Exception reports were received from the following Committees:</w:t>
      </w:r>
    </w:p>
    <w:p w14:paraId="7FE6CF7B" w14:textId="5A7EC5B0" w:rsidR="00E05060" w:rsidRPr="00E05060" w:rsidRDefault="00E05060" w:rsidP="00E05060">
      <w:pPr>
        <w:pStyle w:val="ListParagraph"/>
        <w:numPr>
          <w:ilvl w:val="0"/>
          <w:numId w:val="5"/>
        </w:numPr>
        <w:spacing w:after="160" w:line="259" w:lineRule="auto"/>
        <w:rPr>
          <w:rFonts w:ascii="Calibri" w:eastAsia="Calibri" w:hAnsi="Calibri" w:cs="Times New Roman"/>
        </w:rPr>
      </w:pPr>
      <w:r w:rsidRPr="00E05060">
        <w:rPr>
          <w:rFonts w:ascii="Calibri" w:eastAsia="Calibri" w:hAnsi="Calibri" w:cs="Times New Roman"/>
        </w:rPr>
        <w:t xml:space="preserve">People Committee – key escalations were shared, particularly in relation to review of workforce data insights and workforce sustainability, with plans to increase bank staffing team resource. </w:t>
      </w:r>
    </w:p>
    <w:p w14:paraId="54B2A6D5" w14:textId="6F5AB21A" w:rsidR="00E05060" w:rsidRPr="00E05060" w:rsidRDefault="00E05060" w:rsidP="00E05060">
      <w:pPr>
        <w:pStyle w:val="ListParagraph"/>
        <w:numPr>
          <w:ilvl w:val="0"/>
          <w:numId w:val="5"/>
        </w:numPr>
        <w:spacing w:after="160" w:line="259" w:lineRule="auto"/>
        <w:rPr>
          <w:rFonts w:ascii="Calibri" w:eastAsia="Calibri" w:hAnsi="Calibri" w:cs="Times New Roman"/>
        </w:rPr>
      </w:pPr>
      <w:r w:rsidRPr="00E05060">
        <w:rPr>
          <w:rFonts w:ascii="Calibri" w:eastAsia="Calibri" w:hAnsi="Calibri" w:cs="Times New Roman"/>
        </w:rPr>
        <w:t xml:space="preserve">Mental Health Act Scrutiny Committee –  an overview of discussions was provided, including reporting of reduction in Deprivation of Liberty (DOLs) cases. The Committee Terms of Reference were approved by the Board. </w:t>
      </w:r>
    </w:p>
    <w:p w14:paraId="64B70AAD" w14:textId="23654AF3" w:rsidR="00E05060" w:rsidRPr="00E05060" w:rsidRDefault="00E05060" w:rsidP="00E05060">
      <w:pPr>
        <w:pStyle w:val="ListParagraph"/>
        <w:numPr>
          <w:ilvl w:val="0"/>
          <w:numId w:val="5"/>
        </w:numPr>
        <w:spacing w:after="160" w:line="259" w:lineRule="auto"/>
        <w:rPr>
          <w:rFonts w:ascii="Calibri" w:eastAsia="Calibri" w:hAnsi="Calibri" w:cs="Times New Roman"/>
        </w:rPr>
      </w:pPr>
      <w:r w:rsidRPr="00E05060">
        <w:rPr>
          <w:rFonts w:ascii="Calibri" w:eastAsia="Calibri" w:hAnsi="Calibri" w:cs="Times New Roman"/>
        </w:rPr>
        <w:t xml:space="preserve">Audit &amp; Risk Committee – key business was shared including assurance in terms of proactive work from Internal Audit, External Audit, Counter Fraud and People Services New Starter Internal Control. </w:t>
      </w:r>
    </w:p>
    <w:p w14:paraId="5D216BC2" w14:textId="0F897481" w:rsidR="00E05060" w:rsidRPr="00E05060" w:rsidRDefault="00E05060" w:rsidP="00E05060">
      <w:pPr>
        <w:pStyle w:val="ListParagraph"/>
        <w:numPr>
          <w:ilvl w:val="0"/>
          <w:numId w:val="5"/>
        </w:numPr>
        <w:spacing w:after="160" w:line="259" w:lineRule="auto"/>
        <w:rPr>
          <w:rFonts w:ascii="Calibri" w:eastAsia="Calibri" w:hAnsi="Calibri" w:cs="Times New Roman"/>
        </w:rPr>
      </w:pPr>
      <w:r w:rsidRPr="00E05060">
        <w:rPr>
          <w:rFonts w:ascii="Calibri" w:eastAsia="Calibri" w:hAnsi="Calibri" w:cs="Times New Roman"/>
        </w:rPr>
        <w:t xml:space="preserve">Quality Assurance Committee – escalations were presented, specifically assurance provided via detailed Pressure Ulcer Briefing. Positive increase in Freedom to Speak Up concerns were confirmed and ongoing consideration of triangulation with incidents and complaints shared. </w:t>
      </w:r>
    </w:p>
    <w:p w14:paraId="662FD44E" w14:textId="6F40A580" w:rsidR="00E05060" w:rsidRPr="00E05060" w:rsidRDefault="00E05060" w:rsidP="00E05060">
      <w:pPr>
        <w:pStyle w:val="ListParagraph"/>
        <w:numPr>
          <w:ilvl w:val="0"/>
          <w:numId w:val="5"/>
        </w:numPr>
        <w:spacing w:after="160" w:line="259" w:lineRule="auto"/>
        <w:rPr>
          <w:rFonts w:ascii="Calibri" w:eastAsia="Calibri" w:hAnsi="Calibri" w:cs="Times New Roman"/>
        </w:rPr>
      </w:pPr>
      <w:r w:rsidRPr="00E05060">
        <w:rPr>
          <w:rFonts w:ascii="Calibri" w:eastAsia="Calibri" w:hAnsi="Calibri" w:cs="Times New Roman"/>
        </w:rPr>
        <w:t>Charitable Funds Committee – an overview of outcomes was provided including decision not to proceed with the NHS Charities Stage 3 application and justification was given as to why the charity could not support the establishment of a staff hardship fund.</w:t>
      </w:r>
    </w:p>
    <w:p w14:paraId="53F0A494" w14:textId="6A1F9B11" w:rsidR="00E05060" w:rsidRPr="00E05060" w:rsidRDefault="00E05060" w:rsidP="00E05060">
      <w:pPr>
        <w:pStyle w:val="ListParagraph"/>
        <w:numPr>
          <w:ilvl w:val="0"/>
          <w:numId w:val="5"/>
        </w:numPr>
        <w:spacing w:after="160" w:line="259" w:lineRule="auto"/>
        <w:rPr>
          <w:rFonts w:ascii="Calibri" w:eastAsia="Calibri" w:hAnsi="Calibri" w:cs="Times New Roman"/>
        </w:rPr>
      </w:pPr>
      <w:r w:rsidRPr="00E05060">
        <w:rPr>
          <w:rFonts w:ascii="Calibri" w:eastAsia="Calibri" w:hAnsi="Calibri" w:cs="Times New Roman"/>
        </w:rPr>
        <w:t xml:space="preserve">Remuneration and Nominations Committee- an update on activity was provided. It was confirmed that an overview of succession planning was held. The Board noted the Committee Terms of Reference and approved the Standing Orders and Scheme of Reservation and Delegation. </w:t>
      </w:r>
    </w:p>
    <w:p w14:paraId="51E69F5A" w14:textId="77777777" w:rsidR="00E05060" w:rsidRPr="00E05060" w:rsidRDefault="00E05060" w:rsidP="00E05060">
      <w:pPr>
        <w:spacing w:after="160" w:line="259" w:lineRule="auto"/>
        <w:rPr>
          <w:rFonts w:ascii="Calibri" w:eastAsia="Calibri" w:hAnsi="Calibri" w:cs="Times New Roman"/>
        </w:rPr>
      </w:pPr>
      <w:r w:rsidRPr="00E05060">
        <w:rPr>
          <w:rFonts w:ascii="Calibri" w:eastAsia="Calibri" w:hAnsi="Calibri" w:cs="Times New Roman"/>
        </w:rPr>
        <w:t>Any other business – The Board formally thanked the Trust Chair for her hard work and support during her tenure with the Trust.</w:t>
      </w:r>
    </w:p>
    <w:p w14:paraId="078A031A" w14:textId="77777777" w:rsidR="001575F9" w:rsidRPr="00934D35" w:rsidRDefault="001575F9" w:rsidP="00934D35">
      <w:pPr>
        <w:pBdr>
          <w:bottom w:val="single" w:sz="4" w:space="1" w:color="auto"/>
        </w:pBdr>
        <w:rPr>
          <w:noProof/>
          <w:color w:val="425563"/>
          <w:sz w:val="24"/>
        </w:rPr>
      </w:pPr>
    </w:p>
    <w:sectPr w:rsidR="001575F9" w:rsidRPr="00934D35" w:rsidSect="00733509">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1566" w14:textId="77777777" w:rsidR="001B1970" w:rsidRDefault="001B1970" w:rsidP="006E61DC">
      <w:pPr>
        <w:spacing w:after="0" w:line="240" w:lineRule="auto"/>
      </w:pPr>
      <w:r>
        <w:separator/>
      </w:r>
    </w:p>
  </w:endnote>
  <w:endnote w:type="continuationSeparator" w:id="0">
    <w:p w14:paraId="2253890E" w14:textId="77777777" w:rsidR="001B1970" w:rsidRDefault="001B1970" w:rsidP="006E6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5D10B" w14:textId="77777777" w:rsidR="001B1970" w:rsidRDefault="001B1970" w:rsidP="006E61DC">
      <w:pPr>
        <w:spacing w:after="0" w:line="240" w:lineRule="auto"/>
      </w:pPr>
      <w:r>
        <w:separator/>
      </w:r>
    </w:p>
  </w:footnote>
  <w:footnote w:type="continuationSeparator" w:id="0">
    <w:p w14:paraId="14609683" w14:textId="77777777" w:rsidR="001B1970" w:rsidRDefault="001B1970" w:rsidP="006E61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425563"/>
      </w:rPr>
      <w:id w:val="-1776005145"/>
      <w:docPartObj>
        <w:docPartGallery w:val="Page Numbers (Top of Page)"/>
        <w:docPartUnique/>
      </w:docPartObj>
    </w:sdtPr>
    <w:sdtEndPr>
      <w:rPr>
        <w:noProof/>
      </w:rPr>
    </w:sdtEndPr>
    <w:sdtContent>
      <w:p w14:paraId="6A568745" w14:textId="77777777" w:rsidR="00B17E24" w:rsidRDefault="00B17E24">
        <w:pPr>
          <w:pStyle w:val="Header"/>
          <w:jc w:val="right"/>
          <w:rPr>
            <w:noProof/>
            <w:color w:val="425563"/>
          </w:rPr>
        </w:pPr>
        <w:r w:rsidRPr="006E61DC">
          <w:rPr>
            <w:noProof/>
            <w:color w:val="425563"/>
            <w:lang w:eastAsia="en-GB"/>
          </w:rPr>
          <mc:AlternateContent>
            <mc:Choice Requires="wps">
              <w:drawing>
                <wp:anchor distT="0" distB="0" distL="114300" distR="114300" simplePos="0" relativeHeight="251661312" behindDoc="0" locked="0" layoutInCell="1" allowOverlap="1" wp14:anchorId="0E543CA8" wp14:editId="50A7C023">
                  <wp:simplePos x="0" y="0"/>
                  <wp:positionH relativeFrom="column">
                    <wp:posOffset>-89213</wp:posOffset>
                  </wp:positionH>
                  <wp:positionV relativeFrom="paragraph">
                    <wp:posOffset>-50165</wp:posOffset>
                  </wp:positionV>
                  <wp:extent cx="2374265" cy="27295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72955"/>
                          </a:xfrm>
                          <a:prstGeom prst="rect">
                            <a:avLst/>
                          </a:prstGeom>
                          <a:noFill/>
                          <a:ln w="9525">
                            <a:noFill/>
                            <a:miter lim="800000"/>
                            <a:headEnd/>
                            <a:tailEnd/>
                          </a:ln>
                        </wps:spPr>
                        <wps:txbx>
                          <w:txbxContent>
                            <w:p w14:paraId="0E79C474" w14:textId="7E2D17AC" w:rsidR="00042972" w:rsidRPr="00A95EDC" w:rsidRDefault="00A95EDC" w:rsidP="006E61DC">
                              <w:pPr>
                                <w:rPr>
                                  <w:color w:val="425563"/>
                                </w:rPr>
                              </w:pPr>
                              <w:r w:rsidRPr="00A95EDC">
                                <w:rPr>
                                  <w:rFonts w:ascii="Segoe UI" w:hAnsi="Segoe UI" w:cs="Segoe UI"/>
                                  <w:color w:val="323130"/>
                                  <w:shd w:val="clear" w:color="auto" w:fill="FFFFFF"/>
                                </w:rPr>
                                <w:t xml:space="preserve">Board Summary Report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oel="http://schemas.microsoft.com/office/2019/extlst">
              <w:pict>
                <v:shapetype w14:anchorId="0E543CA8" id="_x0000_t202" coordsize="21600,21600" o:spt="202" path="m,l,21600r21600,l21600,xe">
                  <v:stroke joinstyle="miter"/>
                  <v:path gradientshapeok="t" o:connecttype="rect"/>
                </v:shapetype>
                <v:shape id="_x0000_s1028" type="#_x0000_t202" style="position:absolute;left:0;text-align:left;margin-left:-7pt;margin-top:-3.95pt;width:186.95pt;height:21.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" filled="f" stroked="f">
                  <v:textbox>
                    <w:txbxContent>
                      <w:p w14:paraId="0E79C474" w14:textId="7E2D17AC" w:rsidR="00042972" w:rsidRPr="00A95EDC" w:rsidRDefault="00A95EDC" w:rsidP="006E61DC">
                        <w:pPr>
                          <w:rPr>
                            <w:color w:val="425563"/>
                          </w:rPr>
                        </w:pPr>
                        <w:r w:rsidRPr="00A95EDC">
                          <w:rPr>
                            <w:rFonts w:ascii="Segoe UI" w:hAnsi="Segoe UI" w:cs="Segoe UI"/>
                            <w:color w:val="323130"/>
                            <w:shd w:val="clear" w:color="auto" w:fill="FFFFFF"/>
                          </w:rPr>
                          <w:t xml:space="preserve">Board Summary Report </w:t>
                        </w:r>
                      </w:p>
                    </w:txbxContent>
                  </v:textbox>
                </v:shape>
              </w:pict>
            </mc:Fallback>
          </mc:AlternateContent>
        </w:r>
        <w:r w:rsidRPr="006E61DC">
          <w:rPr>
            <w:color w:val="425563"/>
          </w:rPr>
          <w:fldChar w:fldCharType="begin"/>
        </w:r>
        <w:r w:rsidRPr="006E61DC">
          <w:rPr>
            <w:color w:val="425563"/>
          </w:rPr>
          <w:instrText xml:space="preserve"> PAGE   \* MERGEFORMAT </w:instrText>
        </w:r>
        <w:r w:rsidRPr="006E61DC">
          <w:rPr>
            <w:color w:val="425563"/>
          </w:rPr>
          <w:fldChar w:fldCharType="separate"/>
        </w:r>
        <w:r w:rsidR="005D3EB3">
          <w:rPr>
            <w:noProof/>
            <w:color w:val="425563"/>
          </w:rPr>
          <w:t>2</w:t>
        </w:r>
        <w:r w:rsidRPr="006E61DC">
          <w:rPr>
            <w:noProof/>
            <w:color w:val="425563"/>
          </w:rPr>
          <w:fldChar w:fldCharType="end"/>
        </w:r>
      </w:p>
      <w:p w14:paraId="14904D71" w14:textId="77777777" w:rsidR="00B17E24" w:rsidRDefault="00B17E24">
        <w:pPr>
          <w:pStyle w:val="Header"/>
          <w:jc w:val="right"/>
          <w:rPr>
            <w:noProof/>
            <w:color w:val="425563"/>
          </w:rPr>
        </w:pPr>
      </w:p>
      <w:p w14:paraId="7EF7A6B0" w14:textId="77777777" w:rsidR="00B17E24" w:rsidRPr="006E61DC" w:rsidRDefault="00B17E24">
        <w:pPr>
          <w:pStyle w:val="Header"/>
          <w:jc w:val="right"/>
          <w:rPr>
            <w:color w:val="425563"/>
          </w:rPr>
        </w:pPr>
        <w:r>
          <w:rPr>
            <w:noProof/>
            <w:lang w:eastAsia="en-GB"/>
          </w:rPr>
          <mc:AlternateContent>
            <mc:Choice Requires="wps">
              <w:drawing>
                <wp:anchor distT="0" distB="0" distL="114300" distR="114300" simplePos="0" relativeHeight="251663360" behindDoc="0" locked="0" layoutInCell="1" allowOverlap="1" wp14:anchorId="4E82E704" wp14:editId="0EE5584D">
                  <wp:simplePos x="0" y="0"/>
                  <wp:positionH relativeFrom="column">
                    <wp:posOffset>-99695</wp:posOffset>
                  </wp:positionH>
                  <wp:positionV relativeFrom="paragraph">
                    <wp:posOffset>77403</wp:posOffset>
                  </wp:positionV>
                  <wp:extent cx="6714490"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6714490" cy="0"/>
                          </a:xfrm>
                          <a:prstGeom prst="line">
                            <a:avLst/>
                          </a:prstGeom>
                          <a:noFill/>
                          <a:ln w="9525" cap="flat" cmpd="sng" algn="ctr">
                            <a:solidFill>
                              <a:srgbClr val="005EB8"/>
                            </a:solidFill>
                            <a:prstDash val="solid"/>
                          </a:ln>
                          <a:effectLst/>
                        </wps:spPr>
                        <wps:bodyPr/>
                      </wps:wsp>
                    </a:graphicData>
                  </a:graphic>
                </wp:anchor>
              </w:drawing>
            </mc:Choice>
            <mc:Fallback xmlns:oel="http://schemas.microsoft.com/office/2019/extlst">
              <w:pict>
                <v:line w14:anchorId="6A07A273" id="Straight Connector 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85pt,6.1pt" to="520.8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" strokecolor="#005eb8"/>
              </w:pict>
            </mc:Fallback>
          </mc:AlternateContent>
        </w:r>
      </w:p>
    </w:sdtContent>
  </w:sdt>
  <w:p w14:paraId="7DC2A871" w14:textId="77777777" w:rsidR="00B17E24" w:rsidRDefault="00B17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3C4D"/>
    <w:multiLevelType w:val="hybridMultilevel"/>
    <w:tmpl w:val="4C70D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572539"/>
    <w:multiLevelType w:val="hybridMultilevel"/>
    <w:tmpl w:val="421ED0C4"/>
    <w:lvl w:ilvl="0" w:tplc="F0D239B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AD43AD"/>
    <w:multiLevelType w:val="hybridMultilevel"/>
    <w:tmpl w:val="32CE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8E6040"/>
    <w:multiLevelType w:val="hybridMultilevel"/>
    <w:tmpl w:val="B0588BD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42C465B"/>
    <w:multiLevelType w:val="hybridMultilevel"/>
    <w:tmpl w:val="A8D47948"/>
    <w:lvl w:ilvl="0" w:tplc="F0D239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B2C"/>
    <w:rsid w:val="000051FC"/>
    <w:rsid w:val="00011B0B"/>
    <w:rsid w:val="000401A2"/>
    <w:rsid w:val="00042972"/>
    <w:rsid w:val="00044E4C"/>
    <w:rsid w:val="00047E70"/>
    <w:rsid w:val="00050909"/>
    <w:rsid w:val="000817B4"/>
    <w:rsid w:val="0008484E"/>
    <w:rsid w:val="00085EB7"/>
    <w:rsid w:val="000A2435"/>
    <w:rsid w:val="000A60B2"/>
    <w:rsid w:val="000B4D09"/>
    <w:rsid w:val="000B4D44"/>
    <w:rsid w:val="000D7E52"/>
    <w:rsid w:val="001029A3"/>
    <w:rsid w:val="00106BDC"/>
    <w:rsid w:val="00127251"/>
    <w:rsid w:val="001575F9"/>
    <w:rsid w:val="001A6F4E"/>
    <w:rsid w:val="001B1970"/>
    <w:rsid w:val="001E3375"/>
    <w:rsid w:val="001F1F0C"/>
    <w:rsid w:val="00201933"/>
    <w:rsid w:val="0021450D"/>
    <w:rsid w:val="002147D3"/>
    <w:rsid w:val="00242AC3"/>
    <w:rsid w:val="00257CF0"/>
    <w:rsid w:val="00284EF2"/>
    <w:rsid w:val="00286B97"/>
    <w:rsid w:val="002D2F75"/>
    <w:rsid w:val="002E7304"/>
    <w:rsid w:val="00304CB6"/>
    <w:rsid w:val="00326D85"/>
    <w:rsid w:val="003457FD"/>
    <w:rsid w:val="0034793F"/>
    <w:rsid w:val="00360CD7"/>
    <w:rsid w:val="00381AE7"/>
    <w:rsid w:val="00383656"/>
    <w:rsid w:val="00383E81"/>
    <w:rsid w:val="00392E84"/>
    <w:rsid w:val="003A7158"/>
    <w:rsid w:val="003C5395"/>
    <w:rsid w:val="003F73CC"/>
    <w:rsid w:val="0041409E"/>
    <w:rsid w:val="00454ED3"/>
    <w:rsid w:val="0049509C"/>
    <w:rsid w:val="004E5201"/>
    <w:rsid w:val="004F5E57"/>
    <w:rsid w:val="005344CD"/>
    <w:rsid w:val="00542797"/>
    <w:rsid w:val="00543769"/>
    <w:rsid w:val="00553D08"/>
    <w:rsid w:val="00565DC0"/>
    <w:rsid w:val="005724C1"/>
    <w:rsid w:val="005946C8"/>
    <w:rsid w:val="005A1E89"/>
    <w:rsid w:val="005A276C"/>
    <w:rsid w:val="005A2E0B"/>
    <w:rsid w:val="005A3DA0"/>
    <w:rsid w:val="005C23AF"/>
    <w:rsid w:val="005D1751"/>
    <w:rsid w:val="005D1ED3"/>
    <w:rsid w:val="005D3EB3"/>
    <w:rsid w:val="005E2167"/>
    <w:rsid w:val="00602519"/>
    <w:rsid w:val="0062140B"/>
    <w:rsid w:val="00660ADF"/>
    <w:rsid w:val="0066632C"/>
    <w:rsid w:val="00673753"/>
    <w:rsid w:val="006740D6"/>
    <w:rsid w:val="0069293A"/>
    <w:rsid w:val="006C0460"/>
    <w:rsid w:val="006E25C6"/>
    <w:rsid w:val="006E508C"/>
    <w:rsid w:val="006E61DC"/>
    <w:rsid w:val="00726E94"/>
    <w:rsid w:val="00733509"/>
    <w:rsid w:val="00747A93"/>
    <w:rsid w:val="00777571"/>
    <w:rsid w:val="00787C55"/>
    <w:rsid w:val="00791599"/>
    <w:rsid w:val="007E4A47"/>
    <w:rsid w:val="00801AFA"/>
    <w:rsid w:val="0080273D"/>
    <w:rsid w:val="00805DF7"/>
    <w:rsid w:val="00810012"/>
    <w:rsid w:val="00832CF0"/>
    <w:rsid w:val="008510C1"/>
    <w:rsid w:val="008B1B19"/>
    <w:rsid w:val="008C70F5"/>
    <w:rsid w:val="008D08F4"/>
    <w:rsid w:val="008D187C"/>
    <w:rsid w:val="00934D35"/>
    <w:rsid w:val="00953F8E"/>
    <w:rsid w:val="00977225"/>
    <w:rsid w:val="00A06FAE"/>
    <w:rsid w:val="00A23AD2"/>
    <w:rsid w:val="00A55E82"/>
    <w:rsid w:val="00A8002E"/>
    <w:rsid w:val="00A95EDC"/>
    <w:rsid w:val="00B03008"/>
    <w:rsid w:val="00B17E24"/>
    <w:rsid w:val="00B30320"/>
    <w:rsid w:val="00B32A58"/>
    <w:rsid w:val="00B61543"/>
    <w:rsid w:val="00B84798"/>
    <w:rsid w:val="00BA423F"/>
    <w:rsid w:val="00BA6CAC"/>
    <w:rsid w:val="00BC10F1"/>
    <w:rsid w:val="00BC1A10"/>
    <w:rsid w:val="00BC28EA"/>
    <w:rsid w:val="00C06401"/>
    <w:rsid w:val="00C303FB"/>
    <w:rsid w:val="00C3183E"/>
    <w:rsid w:val="00C371C1"/>
    <w:rsid w:val="00C55C2C"/>
    <w:rsid w:val="00C66986"/>
    <w:rsid w:val="00C931C5"/>
    <w:rsid w:val="00CD4B2C"/>
    <w:rsid w:val="00D219A4"/>
    <w:rsid w:val="00D26B45"/>
    <w:rsid w:val="00D3734C"/>
    <w:rsid w:val="00D862D4"/>
    <w:rsid w:val="00DD35E7"/>
    <w:rsid w:val="00DE74C7"/>
    <w:rsid w:val="00E05060"/>
    <w:rsid w:val="00E521FF"/>
    <w:rsid w:val="00E60D37"/>
    <w:rsid w:val="00E67FF2"/>
    <w:rsid w:val="00E75BE7"/>
    <w:rsid w:val="00EA6314"/>
    <w:rsid w:val="00EB74D0"/>
    <w:rsid w:val="00EC23F4"/>
    <w:rsid w:val="00ED1823"/>
    <w:rsid w:val="00EF2B18"/>
    <w:rsid w:val="00F0564F"/>
    <w:rsid w:val="00F145C7"/>
    <w:rsid w:val="00F2443A"/>
    <w:rsid w:val="00F76133"/>
    <w:rsid w:val="00F76616"/>
    <w:rsid w:val="00F7766B"/>
    <w:rsid w:val="00F867A6"/>
    <w:rsid w:val="00FC08FF"/>
    <w:rsid w:val="00FC48C4"/>
    <w:rsid w:val="00FE1B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171B2"/>
  <w15:docId w15:val="{729AC75F-C2B6-4326-81D0-F9DD7E76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0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5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09C"/>
    <w:rPr>
      <w:rFonts w:ascii="Tahoma" w:hAnsi="Tahoma" w:cs="Tahoma"/>
      <w:sz w:val="16"/>
      <w:szCs w:val="16"/>
    </w:rPr>
  </w:style>
  <w:style w:type="character" w:styleId="PlaceholderText">
    <w:name w:val="Placeholder Text"/>
    <w:basedOn w:val="DefaultParagraphFont"/>
    <w:uiPriority w:val="99"/>
    <w:semiHidden/>
    <w:rsid w:val="0049509C"/>
    <w:rPr>
      <w:color w:val="808080"/>
    </w:rPr>
  </w:style>
  <w:style w:type="paragraph" w:styleId="Header">
    <w:name w:val="header"/>
    <w:basedOn w:val="Normal"/>
    <w:link w:val="HeaderChar"/>
    <w:uiPriority w:val="99"/>
    <w:unhideWhenUsed/>
    <w:rsid w:val="006E61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1DC"/>
  </w:style>
  <w:style w:type="paragraph" w:styleId="Footer">
    <w:name w:val="footer"/>
    <w:basedOn w:val="Normal"/>
    <w:link w:val="FooterChar"/>
    <w:uiPriority w:val="99"/>
    <w:unhideWhenUsed/>
    <w:rsid w:val="006E61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1DC"/>
  </w:style>
  <w:style w:type="table" w:styleId="LightGrid-Accent1">
    <w:name w:val="Light Grid Accent 1"/>
    <w:basedOn w:val="TableNormal"/>
    <w:uiPriority w:val="62"/>
    <w:rsid w:val="00085EB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042972"/>
    <w:rPr>
      <w:color w:val="0000FF" w:themeColor="hyperlink"/>
      <w:u w:val="single"/>
    </w:rPr>
  </w:style>
  <w:style w:type="paragraph" w:styleId="ListParagraph">
    <w:name w:val="List Paragraph"/>
    <w:basedOn w:val="Normal"/>
    <w:uiPriority w:val="34"/>
    <w:qFormat/>
    <w:rsid w:val="00A95EDC"/>
    <w:pPr>
      <w:ind w:left="720"/>
      <w:contextualSpacing/>
    </w:pPr>
  </w:style>
  <w:style w:type="paragraph" w:styleId="Revision">
    <w:name w:val="Revision"/>
    <w:hidden/>
    <w:uiPriority w:val="99"/>
    <w:semiHidden/>
    <w:rsid w:val="00047E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5512">
      <w:bodyDiv w:val="1"/>
      <w:marLeft w:val="0"/>
      <w:marRight w:val="0"/>
      <w:marTop w:val="0"/>
      <w:marBottom w:val="0"/>
      <w:divBdr>
        <w:top w:val="none" w:sz="0" w:space="0" w:color="auto"/>
        <w:left w:val="none" w:sz="0" w:space="0" w:color="auto"/>
        <w:bottom w:val="none" w:sz="0" w:space="0" w:color="auto"/>
        <w:right w:val="none" w:sz="0" w:space="0" w:color="auto"/>
      </w:divBdr>
    </w:div>
    <w:div w:id="527959875">
      <w:bodyDiv w:val="1"/>
      <w:marLeft w:val="0"/>
      <w:marRight w:val="0"/>
      <w:marTop w:val="0"/>
      <w:marBottom w:val="0"/>
      <w:divBdr>
        <w:top w:val="none" w:sz="0" w:space="0" w:color="auto"/>
        <w:left w:val="none" w:sz="0" w:space="0" w:color="auto"/>
        <w:bottom w:val="none" w:sz="0" w:space="0" w:color="auto"/>
        <w:right w:val="none" w:sz="0" w:space="0" w:color="auto"/>
      </w:divBdr>
    </w:div>
    <w:div w:id="876432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9381321A619E24387FF747E90404EFF" ma:contentTypeVersion="14" ma:contentTypeDescription="Create a new document." ma:contentTypeScope="" ma:versionID="20d21de65f9bc4fdc78694de66fabcc7">
  <xsd:schema xmlns:xsd="http://www.w3.org/2001/XMLSchema" xmlns:xs="http://www.w3.org/2001/XMLSchema" xmlns:p="http://schemas.microsoft.com/office/2006/metadata/properties" xmlns:ns3="d21f82fc-1c91-4d12-8015-3febcf971b78" xmlns:ns4="4963fb09-f19c-4241-9a07-76d4d2897e5e" targetNamespace="http://schemas.microsoft.com/office/2006/metadata/properties" ma:root="true" ma:fieldsID="772a9bcb42629c75a986265d30c0711c" ns3:_="" ns4:_="">
    <xsd:import namespace="d21f82fc-1c91-4d12-8015-3febcf971b78"/>
    <xsd:import namespace="4963fb09-f19c-4241-9a07-76d4d2897e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1f82fc-1c91-4d12-8015-3febcf971b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63fb09-f19c-4241-9a07-76d4d2897e5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83D2C9-DF08-4342-B1DE-91D0D36FA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342927-FE0D-4334-AF8C-33DF05C76AEC}">
  <ds:schemaRefs>
    <ds:schemaRef ds:uri="http://schemas.openxmlformats.org/officeDocument/2006/bibliography"/>
  </ds:schemaRefs>
</ds:datastoreItem>
</file>

<file path=customXml/itemProps3.xml><?xml version="1.0" encoding="utf-8"?>
<ds:datastoreItem xmlns:ds="http://schemas.openxmlformats.org/officeDocument/2006/customXml" ds:itemID="{D4B5B763-270F-49F5-9C72-CCB0130666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1f82fc-1c91-4d12-8015-3febcf971b78"/>
    <ds:schemaRef ds:uri="4963fb09-f19c-4241-9a07-76d4d2897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4A827-D8BE-4BB1-A3BB-54DBD7C546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Solent</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rebecca.tarrant</dc:creator>
  <cp:lastModifiedBy>Stirling, Sam - Corporate Affairs Administrator</cp:lastModifiedBy>
  <cp:revision>3</cp:revision>
  <dcterms:created xsi:type="dcterms:W3CDTF">2022-12-09T09:36:00Z</dcterms:created>
  <dcterms:modified xsi:type="dcterms:W3CDTF">2022-12-14T15:08:00Z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0x01010049381321A619E24387FF747E90404EFF</vt:lpwstr>
  </property>
</Properties>
</file>