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25B4" w14:textId="1CC7163A" w:rsidR="006E61DC" w:rsidRDefault="00E67FF2">
      <w:pPr>
        <w:sectPr w:rsidR="006E61DC" w:rsidSect="006E61DC">
          <w:head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FA6E" wp14:editId="7C7580CD">
                <wp:simplePos x="0" y="0"/>
                <wp:positionH relativeFrom="column">
                  <wp:posOffset>777528</wp:posOffset>
                </wp:positionH>
                <wp:positionV relativeFrom="paragraph">
                  <wp:posOffset>2832001</wp:posOffset>
                </wp:positionV>
                <wp:extent cx="3877112" cy="17337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112" cy="173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9AD9" w14:textId="3B19BEB2" w:rsidR="00B17E24" w:rsidRPr="00733509" w:rsidRDefault="00A95EDC" w:rsidP="0049509C">
                            <w:pPr>
                              <w:spacing w:after="0"/>
                              <w:rPr>
                                <w:rFonts w:ascii="Arial" w:hAnsi="Arial" w:cs="Arial"/>
                                <w:color w:val="005EB8"/>
                                <w:sz w:val="3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20"/>
                                <w:szCs w:val="14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F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223pt;width:305.3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" filled="f" stroked="f">
                <v:textbox>
                  <w:txbxContent>
                    <w:p w14:paraId="064A9AD9" w14:textId="3B19BEB2" w:rsidR="00B17E24" w:rsidRPr="00733509" w:rsidRDefault="00A95EDC" w:rsidP="0049509C">
                      <w:pPr>
                        <w:spacing w:after="0"/>
                        <w:rPr>
                          <w:rFonts w:ascii="Arial" w:hAnsi="Arial" w:cs="Arial"/>
                          <w:color w:val="005EB8"/>
                          <w:sz w:val="340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20"/>
                          <w:szCs w:val="14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3B56" wp14:editId="6CAEC9BC">
                <wp:simplePos x="0" y="0"/>
                <wp:positionH relativeFrom="column">
                  <wp:posOffset>2606040</wp:posOffset>
                </wp:positionH>
                <wp:positionV relativeFrom="paragraph">
                  <wp:posOffset>7059641</wp:posOffset>
                </wp:positionV>
                <wp:extent cx="4135120" cy="51063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510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8F77" w14:textId="038A535D" w:rsidR="00A95EDC" w:rsidRPr="00A95EDC" w:rsidRDefault="00A95EDC" w:rsidP="00A95ED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95EDC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Board Summary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3B56" id="_x0000_s1027" type="#_x0000_t202" style="position:absolute;margin-left:205.2pt;margin-top:555.9pt;width:325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" filled="f" stroked="f">
                <v:textbox>
                  <w:txbxContent>
                    <w:p w14:paraId="7FBC8F77" w14:textId="038A535D" w:rsidR="00A95EDC" w:rsidRPr="00A95EDC" w:rsidRDefault="00A95EDC" w:rsidP="00A95ED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95EDC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Board Summary Report</w:t>
                      </w:r>
                    </w:p>
                  </w:txbxContent>
                </v:textbox>
              </v:shape>
            </w:pict>
          </mc:Fallback>
        </mc:AlternateContent>
      </w:r>
      <w:r w:rsidR="00A95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307D" wp14:editId="6331CC4D">
                <wp:simplePos x="0" y="0"/>
                <wp:positionH relativeFrom="column">
                  <wp:posOffset>2226310</wp:posOffset>
                </wp:positionH>
                <wp:positionV relativeFrom="paragraph">
                  <wp:posOffset>6596091</wp:posOffset>
                </wp:positionV>
                <wp:extent cx="4802505" cy="1579418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1579418"/>
                        </a:xfrm>
                        <a:prstGeom prst="rect">
                          <a:avLst/>
                        </a:prstGeom>
                        <a:solidFill>
                          <a:srgbClr val="AE257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A3BBD7" id="Rectangle 2" o:spid="_x0000_s1026" style="position:absolute;margin-left:175.3pt;margin-top:519.4pt;width:378.1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" fillcolor="#ae2573" stroked="f" strokeweight="2pt">
                <v:fill opacity="52428f"/>
              </v:rect>
            </w:pict>
          </mc:Fallback>
        </mc:AlternateContent>
      </w:r>
      <w:r w:rsidR="00A95ED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C1F857" wp14:editId="2195243B">
            <wp:simplePos x="0" y="0"/>
            <wp:positionH relativeFrom="column">
              <wp:posOffset>-540245</wp:posOffset>
            </wp:positionH>
            <wp:positionV relativeFrom="paragraph">
              <wp:posOffset>487</wp:posOffset>
            </wp:positionV>
            <wp:extent cx="7730688" cy="10598628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tandard front cov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"/>
                    <a:stretch/>
                  </pic:blipFill>
                  <pic:spPr bwMode="auto">
                    <a:xfrm>
                      <a:off x="0" y="0"/>
                      <a:ext cx="7730688" cy="1059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C">
        <w:softHyphen/>
      </w:r>
      <w:r w:rsidR="00CD4B2C">
        <w:softHyphen/>
      </w:r>
    </w:p>
    <w:p w14:paraId="223848E1" w14:textId="1E0DBF19" w:rsidR="000051FC" w:rsidRPr="00ED1823" w:rsidRDefault="00A95EDC" w:rsidP="00A95EDC">
      <w:pPr>
        <w:rPr>
          <w:b/>
          <w:noProof/>
          <w:color w:val="AE2573"/>
          <w:sz w:val="2"/>
          <w:szCs w:val="2"/>
        </w:rPr>
      </w:pPr>
      <w:r w:rsidRPr="00A95EDC">
        <w:rPr>
          <w:b/>
          <w:noProof/>
          <w:color w:val="AE2573"/>
          <w:sz w:val="44"/>
          <w:szCs w:val="28"/>
        </w:rPr>
        <w:lastRenderedPageBreak/>
        <w:t>In-Public Solent Meeting</w:t>
      </w:r>
      <w:r>
        <w:rPr>
          <w:b/>
          <w:noProof/>
          <w:color w:val="AE2573"/>
          <w:sz w:val="44"/>
          <w:szCs w:val="28"/>
        </w:rPr>
        <w:t xml:space="preserve"> </w:t>
      </w:r>
      <w:r w:rsidR="004E5201">
        <w:rPr>
          <w:b/>
          <w:noProof/>
          <w:color w:val="AE2573"/>
          <w:sz w:val="44"/>
          <w:szCs w:val="28"/>
        </w:rPr>
        <w:t>–</w:t>
      </w:r>
      <w:r>
        <w:rPr>
          <w:b/>
          <w:noProof/>
          <w:color w:val="AE2573"/>
          <w:sz w:val="44"/>
          <w:szCs w:val="28"/>
        </w:rPr>
        <w:t xml:space="preserve"> </w:t>
      </w:r>
      <w:r w:rsidR="00360CD7">
        <w:rPr>
          <w:b/>
          <w:noProof/>
          <w:color w:val="AE2573"/>
          <w:sz w:val="44"/>
          <w:szCs w:val="28"/>
        </w:rPr>
        <w:t>3</w:t>
      </w:r>
      <w:r w:rsidR="004E5201">
        <w:rPr>
          <w:b/>
          <w:noProof/>
          <w:color w:val="AE2573"/>
          <w:sz w:val="44"/>
          <w:szCs w:val="28"/>
        </w:rPr>
        <w:t xml:space="preserve"> </w:t>
      </w:r>
      <w:r w:rsidR="00360CD7">
        <w:rPr>
          <w:b/>
          <w:noProof/>
          <w:color w:val="AE2573"/>
          <w:sz w:val="44"/>
          <w:szCs w:val="28"/>
        </w:rPr>
        <w:t>October</w:t>
      </w:r>
      <w:r w:rsidRPr="00A95EDC">
        <w:rPr>
          <w:b/>
          <w:noProof/>
          <w:color w:val="AE2573"/>
          <w:sz w:val="44"/>
          <w:szCs w:val="28"/>
        </w:rPr>
        <w:t xml:space="preserve"> 2022</w:t>
      </w:r>
      <w:r w:rsidR="000051FC">
        <w:rPr>
          <w:b/>
          <w:noProof/>
          <w:color w:val="AE2573"/>
          <w:sz w:val="44"/>
          <w:szCs w:val="28"/>
        </w:rPr>
        <w:br/>
      </w:r>
    </w:p>
    <w:p w14:paraId="11074B5C" w14:textId="77777777" w:rsidR="00A95EDC" w:rsidRPr="00A95EDC" w:rsidRDefault="00A95EDC" w:rsidP="00A95EDC">
      <w:pPr>
        <w:rPr>
          <w:b/>
          <w:bCs/>
          <w:noProof/>
          <w:color w:val="425563"/>
          <w:sz w:val="24"/>
        </w:rPr>
      </w:pPr>
      <w:r w:rsidRPr="00A95EDC">
        <w:rPr>
          <w:b/>
          <w:bCs/>
          <w:noProof/>
          <w:color w:val="425563"/>
          <w:sz w:val="24"/>
        </w:rPr>
        <w:t>Key issues discussed by the Board of Directors’ Meeting</w:t>
      </w:r>
    </w:p>
    <w:p w14:paraId="5E8B9D65" w14:textId="2ABC5DAD" w:rsidR="004E5201" w:rsidRDefault="00381AE7" w:rsidP="005A2E0B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S</w:t>
      </w:r>
      <w:r w:rsidR="004E5201">
        <w:rPr>
          <w:noProof/>
          <w:color w:val="425563"/>
          <w:sz w:val="24"/>
        </w:rPr>
        <w:t>taff member</w:t>
      </w:r>
      <w:r>
        <w:rPr>
          <w:noProof/>
          <w:color w:val="425563"/>
          <w:sz w:val="24"/>
        </w:rPr>
        <w:t>s</w:t>
      </w:r>
      <w:r w:rsidR="004E5201">
        <w:rPr>
          <w:noProof/>
          <w:color w:val="425563"/>
          <w:sz w:val="24"/>
        </w:rPr>
        <w:t xml:space="preserve"> </w:t>
      </w:r>
      <w:r w:rsidR="005D1ED3">
        <w:rPr>
          <w:noProof/>
          <w:color w:val="425563"/>
          <w:sz w:val="24"/>
        </w:rPr>
        <w:t>working in the Trust’s first vir</w:t>
      </w:r>
      <w:r w:rsidR="005344CD">
        <w:rPr>
          <w:noProof/>
          <w:color w:val="425563"/>
          <w:sz w:val="24"/>
        </w:rPr>
        <w:t>t</w:t>
      </w:r>
      <w:r w:rsidR="005D1ED3">
        <w:rPr>
          <w:noProof/>
          <w:color w:val="425563"/>
          <w:sz w:val="24"/>
        </w:rPr>
        <w:t>ual consultant psychiartist roles</w:t>
      </w:r>
      <w:r w:rsidR="004E5201">
        <w:rPr>
          <w:noProof/>
          <w:color w:val="425563"/>
          <w:sz w:val="24"/>
        </w:rPr>
        <w:t xml:space="preserve"> joined the meeting for the Staff Story and shared </w:t>
      </w:r>
      <w:r w:rsidR="003457FD">
        <w:rPr>
          <w:noProof/>
          <w:color w:val="425563"/>
          <w:sz w:val="24"/>
        </w:rPr>
        <w:t xml:space="preserve">their </w:t>
      </w:r>
      <w:r w:rsidR="004E5201">
        <w:rPr>
          <w:noProof/>
          <w:color w:val="425563"/>
          <w:sz w:val="24"/>
        </w:rPr>
        <w:t>experience</w:t>
      </w:r>
      <w:r w:rsidR="00E521FF">
        <w:rPr>
          <w:noProof/>
          <w:color w:val="425563"/>
          <w:sz w:val="24"/>
        </w:rPr>
        <w:t xml:space="preserve">. </w:t>
      </w:r>
      <w:r w:rsidR="00977225">
        <w:rPr>
          <w:noProof/>
          <w:color w:val="425563"/>
          <w:sz w:val="24"/>
        </w:rPr>
        <w:t xml:space="preserve">Ground-breaking work was highlighted </w:t>
      </w:r>
      <w:r w:rsidR="005A2E0B">
        <w:rPr>
          <w:noProof/>
          <w:color w:val="425563"/>
          <w:sz w:val="24"/>
        </w:rPr>
        <w:t xml:space="preserve">and ongoing work with the team and connection with patients was shared. </w:t>
      </w:r>
    </w:p>
    <w:p w14:paraId="0F4F30C6" w14:textId="05BE7DC3" w:rsidR="004E5201" w:rsidRDefault="004E5201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The </w:t>
      </w:r>
      <w:r w:rsidR="00C303FB">
        <w:rPr>
          <w:noProof/>
          <w:color w:val="425563"/>
          <w:sz w:val="24"/>
        </w:rPr>
        <w:t xml:space="preserve">Same Sex Accomodation Declaration was noted by the Board. </w:t>
      </w:r>
    </w:p>
    <w:p w14:paraId="452A6787" w14:textId="1DFE7822" w:rsidR="004E5201" w:rsidRDefault="00F0564F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Key highlights from the Emergency Planning </w:t>
      </w:r>
      <w:r w:rsidR="00392E84">
        <w:rPr>
          <w:noProof/>
          <w:color w:val="425563"/>
          <w:sz w:val="24"/>
        </w:rPr>
        <w:t>Resilience Response</w:t>
      </w:r>
      <w:r w:rsidR="004E5201">
        <w:rPr>
          <w:noProof/>
          <w:color w:val="425563"/>
          <w:sz w:val="24"/>
        </w:rPr>
        <w:t xml:space="preserve"> Annual Report</w:t>
      </w:r>
      <w:r w:rsidR="00392E84">
        <w:rPr>
          <w:noProof/>
          <w:color w:val="425563"/>
          <w:sz w:val="24"/>
        </w:rPr>
        <w:t xml:space="preserve"> were shared</w:t>
      </w:r>
      <w:r w:rsidR="004E5201">
        <w:rPr>
          <w:noProof/>
          <w:color w:val="425563"/>
          <w:sz w:val="24"/>
        </w:rPr>
        <w:t xml:space="preserve">. Discussions </w:t>
      </w:r>
      <w:r w:rsidR="00673753">
        <w:rPr>
          <w:noProof/>
          <w:color w:val="425563"/>
          <w:sz w:val="24"/>
        </w:rPr>
        <w:t xml:space="preserve">were held regarding the need for potential further consideration of </w:t>
      </w:r>
      <w:r w:rsidR="00B61543">
        <w:rPr>
          <w:noProof/>
          <w:color w:val="425563"/>
          <w:sz w:val="24"/>
        </w:rPr>
        <w:t>future Royal College of Nursing (RCN) strikes and associated Business Continuity Plans</w:t>
      </w:r>
      <w:r w:rsidR="000A2435">
        <w:rPr>
          <w:noProof/>
          <w:color w:val="425563"/>
          <w:sz w:val="24"/>
        </w:rPr>
        <w:t xml:space="preserve">.  </w:t>
      </w:r>
      <w:r w:rsidR="005E2167">
        <w:rPr>
          <w:noProof/>
          <w:color w:val="425563"/>
          <w:sz w:val="24"/>
        </w:rPr>
        <w:t>Ongoing discussions regarding medical gasses provision at the Royal South Hants (RSH) was confirmed</w:t>
      </w:r>
      <w:r w:rsidR="007E4A47">
        <w:rPr>
          <w:noProof/>
          <w:color w:val="425563"/>
          <w:sz w:val="24"/>
        </w:rPr>
        <w:t>.</w:t>
      </w:r>
      <w:r w:rsidR="00242AC3">
        <w:rPr>
          <w:noProof/>
          <w:color w:val="425563"/>
          <w:sz w:val="24"/>
        </w:rPr>
        <w:t xml:space="preserve"> Expected improvement in train</w:t>
      </w:r>
      <w:r w:rsidR="00810012">
        <w:rPr>
          <w:noProof/>
          <w:color w:val="425563"/>
          <w:sz w:val="24"/>
        </w:rPr>
        <w:t xml:space="preserve">ing </w:t>
      </w:r>
      <w:r w:rsidR="005724C1">
        <w:rPr>
          <w:noProof/>
          <w:color w:val="425563"/>
          <w:sz w:val="24"/>
        </w:rPr>
        <w:t xml:space="preserve">following recent appointments within the team were noted. </w:t>
      </w:r>
    </w:p>
    <w:p w14:paraId="152DF3AC" w14:textId="1D5EE285" w:rsidR="00257CF0" w:rsidRDefault="00F76616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The</w:t>
      </w:r>
      <w:r w:rsidR="00801AFA">
        <w:rPr>
          <w:noProof/>
          <w:color w:val="425563"/>
          <w:sz w:val="24"/>
        </w:rPr>
        <w:t xml:space="preserve"> </w:t>
      </w:r>
      <w:r w:rsidRPr="00F76616">
        <w:rPr>
          <w:noProof/>
          <w:color w:val="425563"/>
          <w:sz w:val="24"/>
        </w:rPr>
        <w:t>Framework of Quality Assurance for Responsible Officers and Revalidation Annual Board Report and Statement of Compliance</w:t>
      </w:r>
      <w:r w:rsidR="00801AFA">
        <w:rPr>
          <w:noProof/>
          <w:color w:val="425563"/>
          <w:sz w:val="24"/>
        </w:rPr>
        <w:t xml:space="preserve"> was </w:t>
      </w:r>
      <w:r w:rsidR="00BC1A10" w:rsidRPr="00BC1A10">
        <w:rPr>
          <w:noProof/>
          <w:color w:val="425563"/>
          <w:sz w:val="24"/>
        </w:rPr>
        <w:t>noted and sign off agreed for return to NHS England.</w:t>
      </w:r>
    </w:p>
    <w:p w14:paraId="382A8725" w14:textId="59151BE3" w:rsidR="00E75BE7" w:rsidRPr="0066632C" w:rsidRDefault="004E5201" w:rsidP="0066632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Sections of the CEO Report were highlighted</w:t>
      </w:r>
      <w:r w:rsidR="0066632C">
        <w:rPr>
          <w:noProof/>
          <w:color w:val="425563"/>
          <w:sz w:val="24"/>
        </w:rPr>
        <w:t>, including estate</w:t>
      </w:r>
      <w:r w:rsidR="00D3734C">
        <w:rPr>
          <w:noProof/>
          <w:color w:val="425563"/>
          <w:sz w:val="24"/>
        </w:rPr>
        <w:t xml:space="preserve"> updates, </w:t>
      </w:r>
      <w:r w:rsidR="008510C1">
        <w:rPr>
          <w:noProof/>
          <w:color w:val="425563"/>
          <w:sz w:val="24"/>
        </w:rPr>
        <w:t xml:space="preserve">installation of new telephony systems and </w:t>
      </w:r>
      <w:r w:rsidR="00304CB6">
        <w:rPr>
          <w:noProof/>
          <w:color w:val="425563"/>
          <w:sz w:val="24"/>
        </w:rPr>
        <w:t xml:space="preserve">commission to deliver 12-week vaccination programme. </w:t>
      </w:r>
      <w:r w:rsidR="000401A2">
        <w:rPr>
          <w:noProof/>
          <w:color w:val="425563"/>
          <w:sz w:val="24"/>
        </w:rPr>
        <w:t xml:space="preserve">An update regarding the Clinical Delivery Groups were provided and the </w:t>
      </w:r>
      <w:r w:rsidR="00B32A58">
        <w:rPr>
          <w:noProof/>
          <w:color w:val="425563"/>
          <w:sz w:val="24"/>
        </w:rPr>
        <w:t xml:space="preserve">Board received the Charter and Terms of Reference. </w:t>
      </w:r>
      <w:r w:rsidR="00326D85">
        <w:rPr>
          <w:noProof/>
          <w:color w:val="425563"/>
          <w:sz w:val="24"/>
        </w:rPr>
        <w:t xml:space="preserve">Discussions and </w:t>
      </w:r>
      <w:r w:rsidR="004F5E57">
        <w:rPr>
          <w:noProof/>
          <w:color w:val="425563"/>
          <w:sz w:val="24"/>
        </w:rPr>
        <w:t xml:space="preserve">internal </w:t>
      </w:r>
      <w:r w:rsidR="00326D85">
        <w:rPr>
          <w:noProof/>
          <w:color w:val="425563"/>
          <w:sz w:val="24"/>
        </w:rPr>
        <w:t xml:space="preserve">assurance was provided in relation to </w:t>
      </w:r>
      <w:r w:rsidR="004F5E57" w:rsidRPr="004F5E57">
        <w:rPr>
          <w:noProof/>
          <w:color w:val="425563"/>
          <w:sz w:val="24"/>
        </w:rPr>
        <w:t>panorama programme relating to secure NHS psychiatric hospitals</w:t>
      </w:r>
      <w:r w:rsidR="004F5E57">
        <w:rPr>
          <w:noProof/>
          <w:color w:val="425563"/>
          <w:sz w:val="24"/>
        </w:rPr>
        <w:t xml:space="preserve">. </w:t>
      </w:r>
    </w:p>
    <w:p w14:paraId="7D69FF93" w14:textId="4EF38F27" w:rsidR="004E5201" w:rsidRDefault="004E5201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The Integrated Performance Report was presented and key operation items within each category reviewed. Extensive consideration of themes in relation to </w:t>
      </w:r>
      <w:r w:rsidR="00127251">
        <w:rPr>
          <w:noProof/>
          <w:color w:val="425563"/>
          <w:sz w:val="24"/>
        </w:rPr>
        <w:t xml:space="preserve">reduced capacity </w:t>
      </w:r>
      <w:r w:rsidR="001A6F4E">
        <w:rPr>
          <w:noProof/>
          <w:color w:val="425563"/>
          <w:sz w:val="24"/>
        </w:rPr>
        <w:t xml:space="preserve">and staffing were held. </w:t>
      </w:r>
      <w:r w:rsidR="00FC08FF">
        <w:rPr>
          <w:noProof/>
          <w:color w:val="425563"/>
          <w:sz w:val="24"/>
        </w:rPr>
        <w:t xml:space="preserve">Pressures and concerns regarding sickness and turnover across the entire NHS were reviewed. </w:t>
      </w:r>
    </w:p>
    <w:p w14:paraId="0FB5537A" w14:textId="7ACF7A29" w:rsidR="004E5201" w:rsidRDefault="004E5201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The Board </w:t>
      </w:r>
      <w:r w:rsidR="00286B97">
        <w:rPr>
          <w:noProof/>
          <w:color w:val="425563"/>
          <w:sz w:val="24"/>
        </w:rPr>
        <w:t xml:space="preserve">received a </w:t>
      </w:r>
      <w:r w:rsidR="00286B97" w:rsidRPr="00286B97">
        <w:rPr>
          <w:noProof/>
          <w:color w:val="425563"/>
          <w:sz w:val="24"/>
        </w:rPr>
        <w:t>Strategic Priorities update – 2022/23 H1 Report</w:t>
      </w:r>
      <w:r w:rsidR="00286B97">
        <w:rPr>
          <w:noProof/>
          <w:color w:val="425563"/>
          <w:sz w:val="24"/>
        </w:rPr>
        <w:t xml:space="preserve">. </w:t>
      </w:r>
      <w:r w:rsidR="00284EF2">
        <w:rPr>
          <w:noProof/>
          <w:color w:val="425563"/>
          <w:sz w:val="24"/>
        </w:rPr>
        <w:t xml:space="preserve">An </w:t>
      </w:r>
      <w:r w:rsidR="00284EF2">
        <w:rPr>
          <w:noProof/>
          <w:color w:val="425563"/>
          <w:sz w:val="24"/>
        </w:rPr>
        <w:t>update on progress made again</w:t>
      </w:r>
      <w:r w:rsidR="00284EF2">
        <w:rPr>
          <w:noProof/>
          <w:color w:val="425563"/>
          <w:sz w:val="24"/>
        </w:rPr>
        <w:t xml:space="preserve">st the Trusts 15 strategic priorities </w:t>
      </w:r>
      <w:r w:rsidR="00553D08">
        <w:rPr>
          <w:noProof/>
          <w:color w:val="425563"/>
          <w:sz w:val="24"/>
        </w:rPr>
        <w:t>was provided and ap</w:t>
      </w:r>
      <w:r w:rsidR="005C23AF">
        <w:rPr>
          <w:noProof/>
          <w:color w:val="425563"/>
          <w:sz w:val="24"/>
        </w:rPr>
        <w:t>propriate reporting governance via the Trust Strateg</w:t>
      </w:r>
      <w:r w:rsidR="00EA6314">
        <w:rPr>
          <w:noProof/>
          <w:color w:val="425563"/>
          <w:sz w:val="24"/>
        </w:rPr>
        <w:t>y &amp; Partnership Committee was agreed</w:t>
      </w:r>
      <w:r w:rsidR="00553D08">
        <w:rPr>
          <w:noProof/>
          <w:color w:val="425563"/>
          <w:sz w:val="24"/>
        </w:rPr>
        <w:t xml:space="preserve">. </w:t>
      </w:r>
    </w:p>
    <w:p w14:paraId="0E0C58F3" w14:textId="5D69A16B" w:rsidR="00EF2B18" w:rsidRDefault="00660ADF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A s</w:t>
      </w:r>
      <w:r w:rsidRPr="00660ADF">
        <w:rPr>
          <w:noProof/>
          <w:color w:val="425563"/>
          <w:sz w:val="24"/>
        </w:rPr>
        <w:t xml:space="preserve">ix-month implementation plan update on </w:t>
      </w:r>
      <w:r>
        <w:rPr>
          <w:noProof/>
          <w:color w:val="425563"/>
          <w:sz w:val="24"/>
        </w:rPr>
        <w:t xml:space="preserve">the </w:t>
      </w:r>
      <w:r w:rsidRPr="00660ADF">
        <w:rPr>
          <w:noProof/>
          <w:color w:val="425563"/>
          <w:sz w:val="24"/>
        </w:rPr>
        <w:t>Digital Strategy</w:t>
      </w:r>
      <w:r>
        <w:rPr>
          <w:noProof/>
          <w:color w:val="425563"/>
          <w:sz w:val="24"/>
        </w:rPr>
        <w:t xml:space="preserve"> was presented </w:t>
      </w:r>
      <w:r w:rsidR="006E508C">
        <w:rPr>
          <w:noProof/>
          <w:color w:val="425563"/>
          <w:sz w:val="24"/>
        </w:rPr>
        <w:t xml:space="preserve">and an overview of progress made was shared. </w:t>
      </w:r>
    </w:p>
    <w:p w14:paraId="5192B42D" w14:textId="0AD07D07" w:rsidR="004E5201" w:rsidRDefault="004E5201" w:rsidP="00A95EDC">
      <w:p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Exception reports were received for the following Committees:</w:t>
      </w:r>
    </w:p>
    <w:p w14:paraId="07C35983" w14:textId="1D3A02D0" w:rsidR="004E5201" w:rsidRDefault="004E5201" w:rsidP="004E5201">
      <w:pPr>
        <w:pStyle w:val="ListParagraph"/>
        <w:numPr>
          <w:ilvl w:val="0"/>
          <w:numId w:val="2"/>
        </w:num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>People Committee – key escalat</w:t>
      </w:r>
      <w:r w:rsidR="00E75BE7">
        <w:rPr>
          <w:noProof/>
          <w:color w:val="425563"/>
          <w:sz w:val="24"/>
        </w:rPr>
        <w:t>io</w:t>
      </w:r>
      <w:r>
        <w:rPr>
          <w:noProof/>
          <w:color w:val="425563"/>
          <w:sz w:val="24"/>
        </w:rPr>
        <w:t>ns were shared</w:t>
      </w:r>
      <w:r w:rsidR="006E25C6">
        <w:rPr>
          <w:noProof/>
          <w:color w:val="425563"/>
          <w:sz w:val="24"/>
        </w:rPr>
        <w:t xml:space="preserve">, particularly in relation to </w:t>
      </w:r>
      <w:r w:rsidR="006E25C6" w:rsidRPr="006E25C6">
        <w:rPr>
          <w:noProof/>
          <w:color w:val="425563"/>
          <w:sz w:val="24"/>
        </w:rPr>
        <w:t>retention and staffing</w:t>
      </w:r>
      <w:r w:rsidR="006E25C6">
        <w:rPr>
          <w:noProof/>
          <w:color w:val="425563"/>
          <w:sz w:val="24"/>
        </w:rPr>
        <w:t xml:space="preserve"> challenges</w:t>
      </w:r>
      <w:r w:rsidR="006E25C6" w:rsidRPr="006E25C6">
        <w:rPr>
          <w:noProof/>
          <w:color w:val="425563"/>
          <w:sz w:val="24"/>
        </w:rPr>
        <w:t>. Positive diversity and wellbeing plan</w:t>
      </w:r>
      <w:r w:rsidR="00FE1B3A">
        <w:rPr>
          <w:noProof/>
          <w:color w:val="425563"/>
          <w:sz w:val="24"/>
        </w:rPr>
        <w:t xml:space="preserve"> reports</w:t>
      </w:r>
      <w:r w:rsidR="006E25C6" w:rsidRPr="006E25C6">
        <w:rPr>
          <w:noProof/>
          <w:color w:val="425563"/>
          <w:sz w:val="24"/>
        </w:rPr>
        <w:t xml:space="preserve"> were noted</w:t>
      </w:r>
      <w:r>
        <w:rPr>
          <w:noProof/>
          <w:color w:val="425563"/>
          <w:sz w:val="24"/>
        </w:rPr>
        <w:t xml:space="preserve"> and </w:t>
      </w:r>
      <w:r w:rsidR="00FE1B3A">
        <w:rPr>
          <w:noProof/>
          <w:color w:val="425563"/>
          <w:sz w:val="24"/>
        </w:rPr>
        <w:t>continued improvements to Committee reports</w:t>
      </w:r>
      <w:r w:rsidR="008D08F4">
        <w:rPr>
          <w:noProof/>
          <w:color w:val="425563"/>
          <w:sz w:val="24"/>
        </w:rPr>
        <w:t xml:space="preserve"> were highlighted. </w:t>
      </w:r>
    </w:p>
    <w:p w14:paraId="6682384F" w14:textId="56F80F79" w:rsidR="004E5201" w:rsidRDefault="004E5201" w:rsidP="004E5201">
      <w:pPr>
        <w:pStyle w:val="ListParagraph"/>
        <w:numPr>
          <w:ilvl w:val="0"/>
          <w:numId w:val="2"/>
        </w:num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Audit &amp; Risk Committee – </w:t>
      </w:r>
      <w:r w:rsidR="00D219A4">
        <w:rPr>
          <w:noProof/>
          <w:color w:val="425563"/>
          <w:sz w:val="24"/>
        </w:rPr>
        <w:t xml:space="preserve">an overview of </w:t>
      </w:r>
      <w:r>
        <w:rPr>
          <w:noProof/>
          <w:color w:val="425563"/>
          <w:sz w:val="24"/>
        </w:rPr>
        <w:t xml:space="preserve">business was shared including </w:t>
      </w:r>
      <w:r w:rsidR="00FC48C4">
        <w:rPr>
          <w:noProof/>
          <w:color w:val="425563"/>
          <w:sz w:val="24"/>
        </w:rPr>
        <w:t>a</w:t>
      </w:r>
      <w:r w:rsidR="00FC48C4" w:rsidRPr="00FC48C4">
        <w:rPr>
          <w:noProof/>
          <w:color w:val="425563"/>
          <w:sz w:val="24"/>
        </w:rPr>
        <w:t>ssurance in terms of proactive work from Internal Audit, External Audit, Counter Fraud and People Services Internal Contro</w:t>
      </w:r>
      <w:r w:rsidR="00FC48C4">
        <w:rPr>
          <w:noProof/>
          <w:color w:val="425563"/>
          <w:sz w:val="24"/>
        </w:rPr>
        <w:t xml:space="preserve">l. </w:t>
      </w:r>
    </w:p>
    <w:p w14:paraId="12261E66" w14:textId="7C54C1DD" w:rsidR="004E5201" w:rsidRDefault="004E5201" w:rsidP="002D2F75">
      <w:pPr>
        <w:pStyle w:val="ListParagraph"/>
        <w:numPr>
          <w:ilvl w:val="0"/>
          <w:numId w:val="2"/>
        </w:num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lastRenderedPageBreak/>
        <w:t xml:space="preserve">Quality Assurance Committee – key highlights were confirmed, </w:t>
      </w:r>
      <w:r w:rsidR="00BA423F">
        <w:rPr>
          <w:noProof/>
          <w:color w:val="425563"/>
          <w:sz w:val="24"/>
        </w:rPr>
        <w:t>specifically</w:t>
      </w:r>
      <w:r>
        <w:rPr>
          <w:noProof/>
          <w:color w:val="425563"/>
          <w:sz w:val="24"/>
        </w:rPr>
        <w:t xml:space="preserve"> </w:t>
      </w:r>
      <w:r w:rsidR="00BA423F">
        <w:rPr>
          <w:noProof/>
          <w:color w:val="425563"/>
          <w:sz w:val="24"/>
        </w:rPr>
        <w:t>focus on the Patient Safety Incident Response Framework</w:t>
      </w:r>
      <w:r w:rsidR="008C70F5">
        <w:rPr>
          <w:noProof/>
          <w:color w:val="425563"/>
          <w:sz w:val="24"/>
        </w:rPr>
        <w:t xml:space="preserve"> </w:t>
      </w:r>
      <w:r w:rsidR="008C70F5" w:rsidRPr="008C70F5">
        <w:rPr>
          <w:noProof/>
          <w:color w:val="425563"/>
          <w:sz w:val="24"/>
        </w:rPr>
        <w:t>and proactive work taking place in relation to the decrease in safeguarding training.</w:t>
      </w:r>
      <w:r>
        <w:rPr>
          <w:noProof/>
          <w:color w:val="425563"/>
          <w:sz w:val="24"/>
        </w:rPr>
        <w:t xml:space="preserve"> </w:t>
      </w:r>
      <w:r w:rsidR="006740D6">
        <w:rPr>
          <w:noProof/>
          <w:color w:val="425563"/>
          <w:sz w:val="24"/>
        </w:rPr>
        <w:t>T</w:t>
      </w:r>
      <w:r w:rsidR="006740D6" w:rsidRPr="006740D6">
        <w:rPr>
          <w:noProof/>
          <w:color w:val="425563"/>
          <w:sz w:val="24"/>
        </w:rPr>
        <w:t>he value of attendance from members of the ICS and importance of maturing relationships to ensure assurance/escalations</w:t>
      </w:r>
      <w:r w:rsidR="006740D6">
        <w:rPr>
          <w:noProof/>
          <w:color w:val="425563"/>
          <w:sz w:val="24"/>
        </w:rPr>
        <w:t xml:space="preserve"> was emphasised.</w:t>
      </w:r>
    </w:p>
    <w:p w14:paraId="2445F094" w14:textId="06BDF07A" w:rsidR="004E5201" w:rsidRDefault="00565DC0" w:rsidP="004E5201">
      <w:pPr>
        <w:pStyle w:val="ListParagraph"/>
        <w:numPr>
          <w:ilvl w:val="0"/>
          <w:numId w:val="2"/>
        </w:numP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Charitable Funds Committee </w:t>
      </w:r>
      <w:r w:rsidR="00A55E82">
        <w:rPr>
          <w:noProof/>
          <w:color w:val="425563"/>
          <w:sz w:val="24"/>
        </w:rPr>
        <w:t>–</w:t>
      </w:r>
      <w:r>
        <w:rPr>
          <w:noProof/>
          <w:color w:val="425563"/>
          <w:sz w:val="24"/>
        </w:rPr>
        <w:t xml:space="preserve"> </w:t>
      </w:r>
      <w:r w:rsidR="00A55E82">
        <w:rPr>
          <w:noProof/>
          <w:color w:val="425563"/>
          <w:sz w:val="24"/>
        </w:rPr>
        <w:t xml:space="preserve">an overview of outcomes was provided including </w:t>
      </w:r>
      <w:r w:rsidR="00DD35E7">
        <w:rPr>
          <w:noProof/>
          <w:color w:val="425563"/>
          <w:sz w:val="24"/>
        </w:rPr>
        <w:t>approval of charity branding and money to produce</w:t>
      </w:r>
      <w:r w:rsidR="00F2443A">
        <w:rPr>
          <w:noProof/>
          <w:color w:val="425563"/>
          <w:sz w:val="24"/>
        </w:rPr>
        <w:t xml:space="preserve">. It was also confirmed that the Committee was in </w:t>
      </w:r>
      <w:r w:rsidR="00EC23F4">
        <w:rPr>
          <w:noProof/>
          <w:color w:val="425563"/>
          <w:sz w:val="24"/>
        </w:rPr>
        <w:t xml:space="preserve">support of </w:t>
      </w:r>
      <w:r w:rsidR="00F2443A">
        <w:rPr>
          <w:noProof/>
          <w:color w:val="425563"/>
          <w:sz w:val="24"/>
        </w:rPr>
        <w:t xml:space="preserve">a </w:t>
      </w:r>
      <w:r w:rsidR="00EC23F4">
        <w:rPr>
          <w:noProof/>
          <w:color w:val="425563"/>
          <w:sz w:val="24"/>
        </w:rPr>
        <w:t>hardship fund concept for staff in extreme circumstances</w:t>
      </w:r>
      <w:r w:rsidR="003A7158">
        <w:rPr>
          <w:noProof/>
          <w:color w:val="425563"/>
          <w:sz w:val="24"/>
        </w:rPr>
        <w:t xml:space="preserve"> (further to assurance </w:t>
      </w:r>
      <w:r w:rsidR="00F2443A">
        <w:rPr>
          <w:noProof/>
          <w:color w:val="425563"/>
          <w:sz w:val="24"/>
        </w:rPr>
        <w:t xml:space="preserve">that the fund would not be discriminatory). </w:t>
      </w:r>
    </w:p>
    <w:p w14:paraId="69FDFE50" w14:textId="1FEA011F" w:rsidR="00934D35" w:rsidRPr="00934D35" w:rsidRDefault="00F2443A" w:rsidP="00934D35">
      <w:pPr>
        <w:pBdr>
          <w:bottom w:val="single" w:sz="4" w:space="1" w:color="auto"/>
        </w:pBdr>
        <w:rPr>
          <w:noProof/>
          <w:color w:val="425563"/>
          <w:sz w:val="24"/>
        </w:rPr>
      </w:pPr>
      <w:r>
        <w:rPr>
          <w:noProof/>
          <w:color w:val="425563"/>
          <w:sz w:val="24"/>
        </w:rPr>
        <w:t xml:space="preserve">Any other business- </w:t>
      </w:r>
      <w:r w:rsidR="00A06FAE">
        <w:rPr>
          <w:noProof/>
          <w:color w:val="425563"/>
          <w:sz w:val="24"/>
        </w:rPr>
        <w:t>The Board were informed that the process for a replacement chairperson had been initiated, al</w:t>
      </w:r>
      <w:r w:rsidR="00953F8E">
        <w:rPr>
          <w:noProof/>
          <w:color w:val="425563"/>
          <w:sz w:val="24"/>
        </w:rPr>
        <w:t xml:space="preserve">though </w:t>
      </w:r>
      <w:r w:rsidR="00934D35" w:rsidRPr="00934D35">
        <w:rPr>
          <w:noProof/>
          <w:color w:val="425563"/>
          <w:sz w:val="24"/>
        </w:rPr>
        <w:t>conversations by both NHSE central and the ICB with Region meant that process had not proceeded.</w:t>
      </w:r>
      <w:r w:rsidR="000A60B2" w:rsidRPr="000A60B2">
        <w:t xml:space="preserve"> </w:t>
      </w:r>
      <w:r w:rsidR="000A60B2">
        <w:rPr>
          <w:noProof/>
          <w:color w:val="425563"/>
          <w:sz w:val="24"/>
        </w:rPr>
        <w:t>It was agreed to</w:t>
      </w:r>
      <w:r w:rsidR="000A60B2" w:rsidRPr="000A60B2">
        <w:rPr>
          <w:noProof/>
          <w:color w:val="425563"/>
          <w:sz w:val="24"/>
        </w:rPr>
        <w:t xml:space="preserve"> raise as a risk</w:t>
      </w:r>
      <w:r w:rsidR="000A60B2">
        <w:rPr>
          <w:noProof/>
          <w:color w:val="425563"/>
          <w:sz w:val="24"/>
        </w:rPr>
        <w:t xml:space="preserve"> and t</w:t>
      </w:r>
      <w:r w:rsidR="000A60B2" w:rsidRPr="000A60B2">
        <w:rPr>
          <w:noProof/>
          <w:color w:val="425563"/>
          <w:sz w:val="24"/>
        </w:rPr>
        <w:t>he Board were content that succession plan could be enacted as a mitigation.</w:t>
      </w:r>
      <w:bookmarkStart w:id="0" w:name="_GoBack"/>
      <w:bookmarkEnd w:id="0"/>
    </w:p>
    <w:sectPr w:rsidR="00934D35" w:rsidRPr="00934D35" w:rsidSect="007335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C3B9" w14:textId="77777777" w:rsidR="00C931C5" w:rsidRDefault="00C931C5" w:rsidP="006E61DC">
      <w:pPr>
        <w:spacing w:after="0" w:line="240" w:lineRule="auto"/>
      </w:pPr>
      <w:r>
        <w:separator/>
      </w:r>
    </w:p>
  </w:endnote>
  <w:endnote w:type="continuationSeparator" w:id="0">
    <w:p w14:paraId="52DA0C51" w14:textId="77777777" w:rsidR="00C931C5" w:rsidRDefault="00C931C5" w:rsidP="006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FF8D" w14:textId="77777777" w:rsidR="00C931C5" w:rsidRDefault="00C931C5" w:rsidP="006E61DC">
      <w:pPr>
        <w:spacing w:after="0" w:line="240" w:lineRule="auto"/>
      </w:pPr>
      <w:r>
        <w:separator/>
      </w:r>
    </w:p>
  </w:footnote>
  <w:footnote w:type="continuationSeparator" w:id="0">
    <w:p w14:paraId="32022047" w14:textId="77777777" w:rsidR="00C931C5" w:rsidRDefault="00C931C5" w:rsidP="006E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25563"/>
      </w:rPr>
      <w:id w:val="-1776005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568745" w14:textId="77777777" w:rsidR="00B17E24" w:rsidRDefault="00B17E24">
        <w:pPr>
          <w:pStyle w:val="Header"/>
          <w:jc w:val="right"/>
          <w:rPr>
            <w:noProof/>
            <w:color w:val="425563"/>
          </w:rPr>
        </w:pPr>
        <w:r w:rsidRPr="006E61DC">
          <w:rPr>
            <w:noProof/>
            <w:color w:val="425563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543CA8" wp14:editId="50A7C023">
                  <wp:simplePos x="0" y="0"/>
                  <wp:positionH relativeFrom="column">
                    <wp:posOffset>-89213</wp:posOffset>
                  </wp:positionH>
                  <wp:positionV relativeFrom="paragraph">
                    <wp:posOffset>-50165</wp:posOffset>
                  </wp:positionV>
                  <wp:extent cx="2374265" cy="272955"/>
                  <wp:effectExtent l="0" t="0" r="0" b="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7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9C474" w14:textId="04817B90" w:rsidR="00042972" w:rsidRPr="00A95EDC" w:rsidRDefault="00A95EDC" w:rsidP="006E61DC">
                              <w:pPr>
                                <w:rPr>
                                  <w:color w:val="425563"/>
                                </w:rPr>
                              </w:pPr>
                              <w:r w:rsidRPr="00A95EDC">
                                <w:rPr>
                                  <w:rFonts w:ascii="Segoe UI" w:hAnsi="Segoe UI" w:cs="Segoe UI"/>
                                  <w:color w:val="323130"/>
                                  <w:shd w:val="clear" w:color="auto" w:fill="FFFFFF"/>
                                </w:rPr>
                                <w:t xml:space="preserve">Board Summary Report </w:t>
                              </w:r>
                              <w:r w:rsidR="00B30320">
                                <w:rPr>
                                  <w:rFonts w:ascii="Segoe UI" w:hAnsi="Segoe UI" w:cs="Segoe UI"/>
                                  <w:color w:val="323130"/>
                                  <w:shd w:val="clear" w:color="auto" w:fill="FFFFFF"/>
                                </w:rPr>
                                <w:t>August</w:t>
                              </w:r>
                              <w:r w:rsidRPr="00A95EDC">
                                <w:rPr>
                                  <w:rFonts w:ascii="Segoe UI" w:hAnsi="Segoe UI" w:cs="Segoe UI"/>
                                  <w:color w:val="323130"/>
                                  <w:shd w:val="clear" w:color="auto" w:fill="FFFFFF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543CA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pt;margin-top:-3.95pt;width:186.95pt;height:2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" filled="f" stroked="f">
                  <v:textbox>
                    <w:txbxContent>
                      <w:p w14:paraId="0E79C474" w14:textId="04817B90" w:rsidR="00042972" w:rsidRPr="00A95EDC" w:rsidRDefault="00A95EDC" w:rsidP="006E61DC">
                        <w:pPr>
                          <w:rPr>
                            <w:color w:val="425563"/>
                          </w:rPr>
                        </w:pPr>
                        <w:r w:rsidRPr="00A95EDC">
                          <w:rPr>
                            <w:rFonts w:ascii="Segoe UI" w:hAnsi="Segoe UI" w:cs="Segoe UI"/>
                            <w:color w:val="323130"/>
                            <w:shd w:val="clear" w:color="auto" w:fill="FFFFFF"/>
                          </w:rPr>
                          <w:t xml:space="preserve">Board Summary Report </w:t>
                        </w:r>
                        <w:r w:rsidR="00B30320">
                          <w:rPr>
                            <w:rFonts w:ascii="Segoe UI" w:hAnsi="Segoe UI" w:cs="Segoe UI"/>
                            <w:color w:val="323130"/>
                            <w:shd w:val="clear" w:color="auto" w:fill="FFFFFF"/>
                          </w:rPr>
                          <w:t>August</w:t>
                        </w:r>
                        <w:r w:rsidRPr="00A95EDC">
                          <w:rPr>
                            <w:rFonts w:ascii="Segoe UI" w:hAnsi="Segoe UI" w:cs="Segoe UI"/>
                            <w:color w:val="323130"/>
                            <w:shd w:val="clear" w:color="auto" w:fill="FFFFFF"/>
                          </w:rPr>
                          <w:t xml:space="preserve"> 2022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E61DC">
          <w:rPr>
            <w:color w:val="425563"/>
          </w:rPr>
          <w:fldChar w:fldCharType="begin"/>
        </w:r>
        <w:r w:rsidRPr="006E61DC">
          <w:rPr>
            <w:color w:val="425563"/>
          </w:rPr>
          <w:instrText xml:space="preserve"> PAGE   \* MERGEFORMAT </w:instrText>
        </w:r>
        <w:r w:rsidRPr="006E61DC">
          <w:rPr>
            <w:color w:val="425563"/>
          </w:rPr>
          <w:fldChar w:fldCharType="separate"/>
        </w:r>
        <w:r w:rsidR="005D3EB3">
          <w:rPr>
            <w:noProof/>
            <w:color w:val="425563"/>
          </w:rPr>
          <w:t>2</w:t>
        </w:r>
        <w:r w:rsidRPr="006E61DC">
          <w:rPr>
            <w:noProof/>
            <w:color w:val="425563"/>
          </w:rPr>
          <w:fldChar w:fldCharType="end"/>
        </w:r>
      </w:p>
      <w:p w14:paraId="14904D71" w14:textId="77777777" w:rsidR="00B17E24" w:rsidRDefault="00B17E24">
        <w:pPr>
          <w:pStyle w:val="Header"/>
          <w:jc w:val="right"/>
          <w:rPr>
            <w:noProof/>
            <w:color w:val="425563"/>
          </w:rPr>
        </w:pPr>
      </w:p>
      <w:p w14:paraId="7EF7A6B0" w14:textId="77777777" w:rsidR="00B17E24" w:rsidRPr="006E61DC" w:rsidRDefault="00B17E24">
        <w:pPr>
          <w:pStyle w:val="Header"/>
          <w:jc w:val="right"/>
          <w:rPr>
            <w:color w:val="425563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82E704" wp14:editId="0EE5584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77403</wp:posOffset>
                  </wp:positionV>
                  <wp:extent cx="6714490" cy="0"/>
                  <wp:effectExtent l="0" t="0" r="1016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14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5EB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line w14:anchorId="6046D7E8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6.1pt" to="52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" strokecolor="#005eb8"/>
              </w:pict>
            </mc:Fallback>
          </mc:AlternateContent>
        </w:r>
      </w:p>
    </w:sdtContent>
  </w:sdt>
  <w:p w14:paraId="7DC2A871" w14:textId="77777777" w:rsidR="00B17E24" w:rsidRDefault="00B17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539"/>
    <w:multiLevelType w:val="hybridMultilevel"/>
    <w:tmpl w:val="421ED0C4"/>
    <w:lvl w:ilvl="0" w:tplc="F0D239B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43AD"/>
    <w:multiLevelType w:val="hybridMultilevel"/>
    <w:tmpl w:val="32CE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6040"/>
    <w:multiLevelType w:val="hybridMultilevel"/>
    <w:tmpl w:val="B0588B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C465B"/>
    <w:multiLevelType w:val="hybridMultilevel"/>
    <w:tmpl w:val="A8D47948"/>
    <w:lvl w:ilvl="0" w:tplc="F0D239B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C"/>
    <w:rsid w:val="000051FC"/>
    <w:rsid w:val="000401A2"/>
    <w:rsid w:val="00042972"/>
    <w:rsid w:val="0008484E"/>
    <w:rsid w:val="00085EB7"/>
    <w:rsid w:val="000A2435"/>
    <w:rsid w:val="000A60B2"/>
    <w:rsid w:val="000D7E52"/>
    <w:rsid w:val="00127251"/>
    <w:rsid w:val="001A6F4E"/>
    <w:rsid w:val="00201933"/>
    <w:rsid w:val="0021450D"/>
    <w:rsid w:val="00242AC3"/>
    <w:rsid w:val="00257CF0"/>
    <w:rsid w:val="00284EF2"/>
    <w:rsid w:val="00286B97"/>
    <w:rsid w:val="002D2F75"/>
    <w:rsid w:val="00304CB6"/>
    <w:rsid w:val="00326D85"/>
    <w:rsid w:val="003457FD"/>
    <w:rsid w:val="00360CD7"/>
    <w:rsid w:val="00381AE7"/>
    <w:rsid w:val="00383656"/>
    <w:rsid w:val="00383E81"/>
    <w:rsid w:val="00392E84"/>
    <w:rsid w:val="003A7158"/>
    <w:rsid w:val="0041409E"/>
    <w:rsid w:val="0049509C"/>
    <w:rsid w:val="004E5201"/>
    <w:rsid w:val="004F5E57"/>
    <w:rsid w:val="005344CD"/>
    <w:rsid w:val="00542797"/>
    <w:rsid w:val="00553D08"/>
    <w:rsid w:val="00565DC0"/>
    <w:rsid w:val="005724C1"/>
    <w:rsid w:val="005A276C"/>
    <w:rsid w:val="005A2E0B"/>
    <w:rsid w:val="005A3DA0"/>
    <w:rsid w:val="005C23AF"/>
    <w:rsid w:val="005D1ED3"/>
    <w:rsid w:val="005D3EB3"/>
    <w:rsid w:val="005E2167"/>
    <w:rsid w:val="00660ADF"/>
    <w:rsid w:val="0066632C"/>
    <w:rsid w:val="00673753"/>
    <w:rsid w:val="006740D6"/>
    <w:rsid w:val="006E25C6"/>
    <w:rsid w:val="006E508C"/>
    <w:rsid w:val="006E61DC"/>
    <w:rsid w:val="00733509"/>
    <w:rsid w:val="00747A93"/>
    <w:rsid w:val="00777571"/>
    <w:rsid w:val="007E4A47"/>
    <w:rsid w:val="00801AFA"/>
    <w:rsid w:val="00810012"/>
    <w:rsid w:val="008510C1"/>
    <w:rsid w:val="008C70F5"/>
    <w:rsid w:val="008D08F4"/>
    <w:rsid w:val="00934D35"/>
    <w:rsid w:val="00953F8E"/>
    <w:rsid w:val="00977225"/>
    <w:rsid w:val="00A06FAE"/>
    <w:rsid w:val="00A23AD2"/>
    <w:rsid w:val="00A55E82"/>
    <w:rsid w:val="00A8002E"/>
    <w:rsid w:val="00A95EDC"/>
    <w:rsid w:val="00B17E24"/>
    <w:rsid w:val="00B30320"/>
    <w:rsid w:val="00B32A58"/>
    <w:rsid w:val="00B61543"/>
    <w:rsid w:val="00BA423F"/>
    <w:rsid w:val="00BC1A10"/>
    <w:rsid w:val="00BC28EA"/>
    <w:rsid w:val="00C303FB"/>
    <w:rsid w:val="00C3183E"/>
    <w:rsid w:val="00C371C1"/>
    <w:rsid w:val="00C55C2C"/>
    <w:rsid w:val="00C66986"/>
    <w:rsid w:val="00C931C5"/>
    <w:rsid w:val="00CD4B2C"/>
    <w:rsid w:val="00D219A4"/>
    <w:rsid w:val="00D26B45"/>
    <w:rsid w:val="00D3734C"/>
    <w:rsid w:val="00DD35E7"/>
    <w:rsid w:val="00DE74C7"/>
    <w:rsid w:val="00E521FF"/>
    <w:rsid w:val="00E67FF2"/>
    <w:rsid w:val="00E75BE7"/>
    <w:rsid w:val="00EA6314"/>
    <w:rsid w:val="00EB74D0"/>
    <w:rsid w:val="00EC23F4"/>
    <w:rsid w:val="00ED1823"/>
    <w:rsid w:val="00EF2B18"/>
    <w:rsid w:val="00F0564F"/>
    <w:rsid w:val="00F2443A"/>
    <w:rsid w:val="00F76616"/>
    <w:rsid w:val="00F7766B"/>
    <w:rsid w:val="00FC08FF"/>
    <w:rsid w:val="00FC48C4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71B2"/>
  <w15:docId w15:val="{729AC75F-C2B6-4326-81D0-F9DD7E7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0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DC"/>
  </w:style>
  <w:style w:type="paragraph" w:styleId="Footer">
    <w:name w:val="footer"/>
    <w:basedOn w:val="Normal"/>
    <w:link w:val="Foot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DC"/>
  </w:style>
  <w:style w:type="table" w:styleId="LightGrid-Accent1">
    <w:name w:val="Light Grid Accent 1"/>
    <w:basedOn w:val="TableNormal"/>
    <w:uiPriority w:val="62"/>
    <w:rsid w:val="00085E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42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4" ma:contentTypeDescription="Create a new document." ma:contentTypeScope="" ma:versionID="20d21de65f9bc4fdc78694de66fabcc7">
  <xsd:schema xmlns:xsd="http://www.w3.org/2001/XMLSchema" xmlns:xs="http://www.w3.org/2001/XMLSchema" xmlns:p="http://schemas.microsoft.com/office/2006/metadata/properties" xmlns:ns3="d21f82fc-1c91-4d12-8015-3febcf971b78" xmlns:ns4="4963fb09-f19c-4241-9a07-76d4d2897e5e" targetNamespace="http://schemas.microsoft.com/office/2006/metadata/properties" ma:root="true" ma:fieldsID="772a9bcb42629c75a986265d30c0711c" ns3:_="" ns4:_="">
    <xsd:import namespace="d21f82fc-1c91-4d12-8015-3febcf971b78"/>
    <xsd:import namespace="4963fb09-f19c-4241-9a07-76d4d2897e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D2C9-DF08-4342-B1DE-91D0D36F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4A827-D8BE-4BB1-A3BB-54DBD7C54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5B763-270F-49F5-9C72-CCB01306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f82fc-1c91-4d12-8015-3febcf971b78"/>
    <ds:schemaRef ds:uri="4963fb09-f19c-4241-9a07-76d4d289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42927-FE0D-4334-AF8C-33DF05C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rebecca.tarrant</dc:creator>
  <cp:lastModifiedBy>Stirling, Sam - Corporate Affairs Administrator</cp:lastModifiedBy>
  <cp:revision>77</cp:revision>
  <dcterms:created xsi:type="dcterms:W3CDTF">2022-10-17T10:41:00Z</dcterms:created>
  <dcterms:modified xsi:type="dcterms:W3CDTF">2022-10-17T12:06:00Z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