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045" w:rsidRDefault="00F32045">
      <w:r>
        <w:rPr>
          <w:noProof/>
          <w:lang w:eastAsia="en-GB"/>
        </w:rPr>
        <w:drawing>
          <wp:anchor distT="0" distB="0" distL="114300" distR="114300" simplePos="0" relativeHeight="251659264" behindDoc="0" locked="0" layoutInCell="1" allowOverlap="1" wp14:anchorId="297A4E04" wp14:editId="540FC612">
            <wp:simplePos x="0" y="0"/>
            <wp:positionH relativeFrom="column">
              <wp:posOffset>5046345</wp:posOffset>
            </wp:positionH>
            <wp:positionV relativeFrom="paragraph">
              <wp:posOffset>42545</wp:posOffset>
            </wp:positionV>
            <wp:extent cx="1134745" cy="1134745"/>
            <wp:effectExtent l="0" t="0" r="8255" b="8255"/>
            <wp:wrapThrough wrapText="bothSides">
              <wp:wrapPolygon edited="0">
                <wp:start x="0" y="0"/>
                <wp:lineTo x="0" y="21395"/>
                <wp:lineTo x="21395" y="21395"/>
                <wp:lineTo x="21395" y="0"/>
                <wp:lineTo x="0" y="0"/>
              </wp:wrapPolygon>
            </wp:wrapThrough>
            <wp:docPr id="41" name="Picture 41" descr="Solent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olent logo sm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4745" cy="1134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2045" w:rsidRDefault="00F32045"/>
    <w:p w:rsidR="00F32045" w:rsidRDefault="00F32045"/>
    <w:p w:rsidR="00114571" w:rsidRDefault="00114571"/>
    <w:p w:rsidR="00F32045" w:rsidRDefault="00F32045"/>
    <w:p w:rsidR="00F32045" w:rsidRDefault="00F32045"/>
    <w:p w:rsidR="00F32045" w:rsidRDefault="00F32045"/>
    <w:p w:rsidR="00F32045" w:rsidRDefault="00F32045"/>
    <w:p w:rsidR="00F32045" w:rsidRDefault="00F32045"/>
    <w:p w:rsidR="00F32045" w:rsidRDefault="00F32045"/>
    <w:p w:rsidR="00F32045" w:rsidRDefault="00F32045" w:rsidP="00F32045">
      <w:pPr>
        <w:jc w:val="center"/>
        <w:rPr>
          <w:b/>
          <w:sz w:val="32"/>
          <w:szCs w:val="32"/>
        </w:rPr>
      </w:pPr>
      <w:r w:rsidRPr="00F32045">
        <w:rPr>
          <w:b/>
          <w:sz w:val="32"/>
          <w:szCs w:val="32"/>
        </w:rPr>
        <w:t xml:space="preserve">GENDER PAY GAP REPORT </w:t>
      </w:r>
      <w:r w:rsidR="008A6693">
        <w:rPr>
          <w:b/>
          <w:sz w:val="32"/>
          <w:szCs w:val="32"/>
        </w:rPr>
        <w:t>201</w:t>
      </w:r>
      <w:r w:rsidR="00B70816">
        <w:rPr>
          <w:b/>
          <w:sz w:val="32"/>
          <w:szCs w:val="32"/>
        </w:rPr>
        <w:t>8</w:t>
      </w:r>
      <w:r w:rsidR="008A6693">
        <w:rPr>
          <w:b/>
          <w:sz w:val="32"/>
          <w:szCs w:val="32"/>
        </w:rPr>
        <w:t xml:space="preserve"> </w:t>
      </w:r>
    </w:p>
    <w:p w:rsidR="006213CB" w:rsidRPr="006213CB" w:rsidRDefault="0097382D" w:rsidP="00F32045">
      <w:pPr>
        <w:jc w:val="center"/>
        <w:rPr>
          <w:b/>
          <w:caps/>
          <w:sz w:val="32"/>
          <w:szCs w:val="32"/>
        </w:rPr>
      </w:pPr>
      <w:r>
        <w:rPr>
          <w:b/>
          <w:caps/>
          <w:sz w:val="32"/>
          <w:szCs w:val="32"/>
        </w:rPr>
        <w:t>31</w:t>
      </w:r>
      <w:r w:rsidRPr="005501D4">
        <w:rPr>
          <w:b/>
          <w:caps/>
          <w:sz w:val="32"/>
          <w:szCs w:val="32"/>
          <w:vertAlign w:val="superscript"/>
        </w:rPr>
        <w:t>st</w:t>
      </w:r>
      <w:r>
        <w:rPr>
          <w:b/>
          <w:caps/>
          <w:sz w:val="32"/>
          <w:szCs w:val="32"/>
        </w:rPr>
        <w:t xml:space="preserve"> </w:t>
      </w:r>
      <w:bookmarkStart w:id="0" w:name="_GoBack"/>
      <w:bookmarkEnd w:id="0"/>
      <w:r w:rsidR="006213CB" w:rsidRPr="006213CB">
        <w:rPr>
          <w:b/>
          <w:caps/>
          <w:sz w:val="32"/>
          <w:szCs w:val="32"/>
        </w:rPr>
        <w:t>March 2019</w:t>
      </w:r>
    </w:p>
    <w:p w:rsidR="00F32045" w:rsidRDefault="00F32045">
      <w:r>
        <w:br w:type="page"/>
      </w:r>
    </w:p>
    <w:p w:rsidR="00F32045" w:rsidRPr="00756A01" w:rsidRDefault="00F32045">
      <w:pPr>
        <w:rPr>
          <w:b/>
          <w:sz w:val="24"/>
          <w:szCs w:val="24"/>
        </w:rPr>
      </w:pPr>
      <w:r w:rsidRPr="00756A01">
        <w:rPr>
          <w:b/>
          <w:sz w:val="24"/>
          <w:szCs w:val="24"/>
        </w:rPr>
        <w:lastRenderedPageBreak/>
        <w:t>Background</w:t>
      </w:r>
    </w:p>
    <w:p w:rsidR="00F32045" w:rsidRDefault="00F32045"/>
    <w:p w:rsidR="00D16D34" w:rsidRDefault="00D16D34" w:rsidP="00D16D34">
      <w:r>
        <w:t>Under the Equality Act 2010 (Gender pay Gap Information) Regulations 2017 every employer who has 250 or more employees is required to publish their gender pay gap for workers in post as at the 31</w:t>
      </w:r>
      <w:r w:rsidRPr="007A12AE">
        <w:rPr>
          <w:vertAlign w:val="superscript"/>
        </w:rPr>
        <w:t>st</w:t>
      </w:r>
      <w:r w:rsidR="00F44DDD">
        <w:t xml:space="preserve"> March each year, which has to be published by the 3</w:t>
      </w:r>
      <w:r w:rsidR="00FD5BAB">
        <w:t>0</w:t>
      </w:r>
      <w:r w:rsidR="00F44DDD" w:rsidRPr="00FD5BAB">
        <w:rPr>
          <w:vertAlign w:val="superscript"/>
        </w:rPr>
        <w:t>th</w:t>
      </w:r>
      <w:r w:rsidR="00FD5BAB">
        <w:t xml:space="preserve"> M</w:t>
      </w:r>
      <w:r w:rsidR="00F44DDD">
        <w:t>arch the following year.</w:t>
      </w:r>
    </w:p>
    <w:p w:rsidR="00D16D34" w:rsidRDefault="00D16D34" w:rsidP="00D16D34">
      <w:r>
        <w:t>Calculating a gender pay gap involves carrying out six calculations that shows the difference between the average earnings of men and women within the Trust.  No personal data of any individual is included in this report.</w:t>
      </w:r>
    </w:p>
    <w:p w:rsidR="00D16D34" w:rsidRDefault="00D16D34" w:rsidP="00D16D34">
      <w:r>
        <w:t xml:space="preserve">This report should not be confused with an equal pay report which is based on equal pay for work of equal value.  </w:t>
      </w:r>
    </w:p>
    <w:p w:rsidR="00F44DDD" w:rsidRDefault="00F44DDD">
      <w:r>
        <w:br w:type="page"/>
      </w:r>
    </w:p>
    <w:p w:rsidR="00756A01" w:rsidRDefault="00756A01"/>
    <w:p w:rsidR="00F44DDD" w:rsidRPr="00D0309A" w:rsidRDefault="00F44DDD">
      <w:pPr>
        <w:rPr>
          <w:b/>
        </w:rPr>
      </w:pPr>
      <w:r w:rsidRPr="00D0309A">
        <w:rPr>
          <w:b/>
        </w:rPr>
        <w:t>Average Rates of Pay</w:t>
      </w:r>
    </w:p>
    <w:tbl>
      <w:tblPr>
        <w:tblW w:w="3591" w:type="pct"/>
        <w:tblLook w:val="04A0" w:firstRow="1" w:lastRow="0" w:firstColumn="1" w:lastColumn="0" w:noHBand="0" w:noVBand="1"/>
      </w:tblPr>
      <w:tblGrid>
        <w:gridCol w:w="3215"/>
        <w:gridCol w:w="1996"/>
        <w:gridCol w:w="1866"/>
      </w:tblGrid>
      <w:tr w:rsidR="00D0309A" w:rsidRPr="00D0309A" w:rsidTr="00D0309A">
        <w:trPr>
          <w:trHeight w:val="720"/>
        </w:trPr>
        <w:tc>
          <w:tcPr>
            <w:tcW w:w="2271" w:type="pct"/>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D0309A" w:rsidRPr="00D0309A" w:rsidRDefault="00D0309A" w:rsidP="00D0309A">
            <w:pPr>
              <w:spacing w:after="0" w:line="240" w:lineRule="auto"/>
              <w:rPr>
                <w:rFonts w:ascii="Calibri" w:eastAsia="Times New Roman" w:hAnsi="Calibri" w:cs="Times New Roman"/>
                <w:b/>
                <w:bCs/>
                <w:color w:val="000000"/>
                <w:lang w:eastAsia="en-GB"/>
              </w:rPr>
            </w:pPr>
            <w:r w:rsidRPr="00D0309A">
              <w:rPr>
                <w:rFonts w:ascii="Calibri" w:eastAsia="Times New Roman" w:hAnsi="Calibri" w:cs="Times New Roman"/>
                <w:b/>
                <w:bCs/>
                <w:color w:val="000000"/>
                <w:lang w:eastAsia="en-GB"/>
              </w:rPr>
              <w:t>Group</w:t>
            </w:r>
          </w:p>
        </w:tc>
        <w:tc>
          <w:tcPr>
            <w:tcW w:w="1410" w:type="pct"/>
            <w:tcBorders>
              <w:top w:val="single" w:sz="4" w:space="0" w:color="auto"/>
              <w:left w:val="nil"/>
              <w:bottom w:val="single" w:sz="4" w:space="0" w:color="auto"/>
              <w:right w:val="single" w:sz="4" w:space="0" w:color="auto"/>
            </w:tcBorders>
            <w:shd w:val="clear" w:color="000000" w:fill="DCE6F1"/>
            <w:vAlign w:val="bottom"/>
            <w:hideMark/>
          </w:tcPr>
          <w:p w:rsidR="00D0309A" w:rsidRPr="00D0309A" w:rsidRDefault="00D0309A" w:rsidP="00D0309A">
            <w:pPr>
              <w:spacing w:after="0" w:line="240" w:lineRule="auto"/>
              <w:rPr>
                <w:rFonts w:ascii="Calibri" w:eastAsia="Times New Roman" w:hAnsi="Calibri" w:cs="Times New Roman"/>
                <w:b/>
                <w:bCs/>
                <w:color w:val="000000"/>
                <w:lang w:eastAsia="en-GB"/>
              </w:rPr>
            </w:pPr>
            <w:r w:rsidRPr="00D0309A">
              <w:rPr>
                <w:rFonts w:ascii="Calibri" w:eastAsia="Times New Roman" w:hAnsi="Calibri" w:cs="Times New Roman"/>
                <w:b/>
                <w:bCs/>
                <w:color w:val="000000"/>
                <w:lang w:eastAsia="en-GB"/>
              </w:rPr>
              <w:t>Average Hourly Rate of Pay</w:t>
            </w:r>
          </w:p>
        </w:tc>
        <w:tc>
          <w:tcPr>
            <w:tcW w:w="1318" w:type="pct"/>
            <w:tcBorders>
              <w:top w:val="single" w:sz="4" w:space="0" w:color="auto"/>
              <w:left w:val="nil"/>
              <w:bottom w:val="single" w:sz="4" w:space="0" w:color="auto"/>
              <w:right w:val="single" w:sz="4" w:space="0" w:color="auto"/>
            </w:tcBorders>
            <w:shd w:val="clear" w:color="000000" w:fill="DCE6F1"/>
            <w:vAlign w:val="bottom"/>
            <w:hideMark/>
          </w:tcPr>
          <w:p w:rsidR="00D0309A" w:rsidRPr="00D0309A" w:rsidRDefault="00D0309A" w:rsidP="00D0309A">
            <w:pPr>
              <w:spacing w:after="0" w:line="240" w:lineRule="auto"/>
              <w:rPr>
                <w:rFonts w:ascii="Calibri" w:eastAsia="Times New Roman" w:hAnsi="Calibri" w:cs="Times New Roman"/>
                <w:b/>
                <w:bCs/>
                <w:color w:val="000000"/>
                <w:lang w:eastAsia="en-GB"/>
              </w:rPr>
            </w:pPr>
            <w:r w:rsidRPr="00D0309A">
              <w:rPr>
                <w:rFonts w:ascii="Calibri" w:eastAsia="Times New Roman" w:hAnsi="Calibri" w:cs="Times New Roman"/>
                <w:b/>
                <w:bCs/>
                <w:color w:val="000000"/>
                <w:lang w:eastAsia="en-GB"/>
              </w:rPr>
              <w:t>Average Annual Bonus Payment</w:t>
            </w:r>
            <w:r w:rsidR="00DC6071">
              <w:rPr>
                <w:rFonts w:ascii="Calibri" w:eastAsia="Times New Roman" w:hAnsi="Calibri" w:cs="Times New Roman"/>
                <w:b/>
                <w:bCs/>
                <w:color w:val="000000"/>
                <w:lang w:eastAsia="en-GB"/>
              </w:rPr>
              <w:t>*</w:t>
            </w:r>
          </w:p>
        </w:tc>
      </w:tr>
      <w:tr w:rsidR="00D0309A" w:rsidRPr="00D0309A" w:rsidTr="00D0309A">
        <w:trPr>
          <w:trHeight w:val="300"/>
        </w:trPr>
        <w:tc>
          <w:tcPr>
            <w:tcW w:w="2271" w:type="pct"/>
            <w:tcBorders>
              <w:top w:val="nil"/>
              <w:left w:val="single" w:sz="4" w:space="0" w:color="auto"/>
              <w:bottom w:val="single" w:sz="4" w:space="0" w:color="auto"/>
              <w:right w:val="single" w:sz="4" w:space="0" w:color="auto"/>
            </w:tcBorders>
            <w:shd w:val="clear" w:color="000000" w:fill="DCE6F1"/>
            <w:noWrap/>
            <w:vAlign w:val="bottom"/>
            <w:hideMark/>
          </w:tcPr>
          <w:p w:rsidR="00D0309A" w:rsidRPr="00D0309A" w:rsidRDefault="00D0309A" w:rsidP="00D0309A">
            <w:pPr>
              <w:spacing w:after="0" w:line="240" w:lineRule="auto"/>
              <w:rPr>
                <w:rFonts w:ascii="Calibri" w:eastAsia="Times New Roman" w:hAnsi="Calibri" w:cs="Times New Roman"/>
                <w:b/>
                <w:bCs/>
                <w:color w:val="000000"/>
                <w:lang w:eastAsia="en-GB"/>
              </w:rPr>
            </w:pPr>
            <w:r w:rsidRPr="00D0309A">
              <w:rPr>
                <w:rFonts w:ascii="Calibri" w:eastAsia="Times New Roman" w:hAnsi="Calibri" w:cs="Times New Roman"/>
                <w:b/>
                <w:bCs/>
                <w:color w:val="000000"/>
                <w:lang w:eastAsia="en-GB"/>
              </w:rPr>
              <w:t xml:space="preserve">Male </w:t>
            </w:r>
          </w:p>
        </w:tc>
        <w:tc>
          <w:tcPr>
            <w:tcW w:w="1410" w:type="pct"/>
            <w:tcBorders>
              <w:top w:val="nil"/>
              <w:left w:val="nil"/>
              <w:bottom w:val="single" w:sz="4" w:space="0" w:color="auto"/>
              <w:right w:val="single" w:sz="4" w:space="0" w:color="auto"/>
            </w:tcBorders>
            <w:shd w:val="clear" w:color="auto" w:fill="auto"/>
            <w:noWrap/>
            <w:vAlign w:val="bottom"/>
            <w:hideMark/>
          </w:tcPr>
          <w:p w:rsidR="00D0309A" w:rsidRPr="00D0309A" w:rsidRDefault="00D0309A" w:rsidP="00DF6DE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            </w:t>
            </w:r>
            <w:r w:rsidR="00DF6DEB">
              <w:rPr>
                <w:rFonts w:ascii="Calibri" w:eastAsia="Times New Roman" w:hAnsi="Calibri" w:cs="Times New Roman"/>
                <w:color w:val="000000"/>
                <w:lang w:eastAsia="en-GB"/>
              </w:rPr>
              <w:t>18.26</w:t>
            </w:r>
            <w:r w:rsidRPr="00D0309A">
              <w:rPr>
                <w:rFonts w:ascii="Calibri" w:eastAsia="Times New Roman" w:hAnsi="Calibri" w:cs="Times New Roman"/>
                <w:color w:val="000000"/>
                <w:lang w:eastAsia="en-GB"/>
              </w:rPr>
              <w:t xml:space="preserve"> </w:t>
            </w:r>
          </w:p>
        </w:tc>
        <w:tc>
          <w:tcPr>
            <w:tcW w:w="1318" w:type="pct"/>
            <w:tcBorders>
              <w:top w:val="nil"/>
              <w:left w:val="nil"/>
              <w:bottom w:val="single" w:sz="4" w:space="0" w:color="auto"/>
              <w:right w:val="single" w:sz="4" w:space="0" w:color="auto"/>
            </w:tcBorders>
            <w:shd w:val="clear" w:color="auto" w:fill="auto"/>
            <w:noWrap/>
            <w:vAlign w:val="bottom"/>
            <w:hideMark/>
          </w:tcPr>
          <w:p w:rsidR="00D0309A" w:rsidRPr="00D0309A" w:rsidRDefault="00D0309A" w:rsidP="00DF6DEB">
            <w:pPr>
              <w:spacing w:after="0" w:line="240" w:lineRule="auto"/>
              <w:jc w:val="right"/>
              <w:rPr>
                <w:rFonts w:ascii="Calibri" w:eastAsia="Times New Roman" w:hAnsi="Calibri" w:cs="Times New Roman"/>
                <w:color w:val="000000"/>
                <w:lang w:eastAsia="en-GB"/>
              </w:rPr>
            </w:pPr>
            <w:r w:rsidRPr="00D0309A">
              <w:rPr>
                <w:rFonts w:ascii="Calibri" w:eastAsia="Times New Roman" w:hAnsi="Calibri" w:cs="Times New Roman"/>
                <w:color w:val="000000"/>
                <w:lang w:eastAsia="en-GB"/>
              </w:rPr>
              <w:t xml:space="preserve"> £            </w:t>
            </w:r>
            <w:r w:rsidR="00DF6DEB">
              <w:rPr>
                <w:rFonts w:ascii="Calibri" w:eastAsia="Times New Roman" w:hAnsi="Calibri" w:cs="Times New Roman"/>
                <w:color w:val="000000"/>
                <w:lang w:eastAsia="en-GB"/>
              </w:rPr>
              <w:t>13,381.97</w:t>
            </w:r>
            <w:r w:rsidRPr="00D0309A">
              <w:rPr>
                <w:rFonts w:ascii="Calibri" w:eastAsia="Times New Roman" w:hAnsi="Calibri" w:cs="Times New Roman"/>
                <w:color w:val="000000"/>
                <w:lang w:eastAsia="en-GB"/>
              </w:rPr>
              <w:t xml:space="preserve"> </w:t>
            </w:r>
          </w:p>
        </w:tc>
      </w:tr>
      <w:tr w:rsidR="00D0309A" w:rsidRPr="00D0309A" w:rsidTr="00D0309A">
        <w:trPr>
          <w:trHeight w:val="300"/>
        </w:trPr>
        <w:tc>
          <w:tcPr>
            <w:tcW w:w="2271" w:type="pct"/>
            <w:tcBorders>
              <w:top w:val="nil"/>
              <w:left w:val="single" w:sz="4" w:space="0" w:color="auto"/>
              <w:bottom w:val="single" w:sz="4" w:space="0" w:color="auto"/>
              <w:right w:val="single" w:sz="4" w:space="0" w:color="auto"/>
            </w:tcBorders>
            <w:shd w:val="clear" w:color="000000" w:fill="DCE6F1"/>
            <w:noWrap/>
            <w:vAlign w:val="bottom"/>
            <w:hideMark/>
          </w:tcPr>
          <w:p w:rsidR="00D0309A" w:rsidRPr="00D0309A" w:rsidRDefault="00D0309A" w:rsidP="00D0309A">
            <w:pPr>
              <w:spacing w:after="0" w:line="240" w:lineRule="auto"/>
              <w:rPr>
                <w:rFonts w:ascii="Calibri" w:eastAsia="Times New Roman" w:hAnsi="Calibri" w:cs="Times New Roman"/>
                <w:b/>
                <w:bCs/>
                <w:color w:val="000000"/>
                <w:lang w:eastAsia="en-GB"/>
              </w:rPr>
            </w:pPr>
            <w:r w:rsidRPr="00D0309A">
              <w:rPr>
                <w:rFonts w:ascii="Calibri" w:eastAsia="Times New Roman" w:hAnsi="Calibri" w:cs="Times New Roman"/>
                <w:b/>
                <w:bCs/>
                <w:color w:val="000000"/>
                <w:lang w:eastAsia="en-GB"/>
              </w:rPr>
              <w:t>Female</w:t>
            </w:r>
          </w:p>
        </w:tc>
        <w:tc>
          <w:tcPr>
            <w:tcW w:w="1410" w:type="pct"/>
            <w:tcBorders>
              <w:top w:val="nil"/>
              <w:left w:val="nil"/>
              <w:bottom w:val="single" w:sz="4" w:space="0" w:color="auto"/>
              <w:right w:val="single" w:sz="4" w:space="0" w:color="auto"/>
            </w:tcBorders>
            <w:shd w:val="clear" w:color="auto" w:fill="auto"/>
            <w:noWrap/>
            <w:vAlign w:val="bottom"/>
            <w:hideMark/>
          </w:tcPr>
          <w:p w:rsidR="00D0309A" w:rsidRPr="00D0309A" w:rsidRDefault="00D0309A" w:rsidP="00DF6DEB">
            <w:pPr>
              <w:spacing w:after="0" w:line="240" w:lineRule="auto"/>
              <w:jc w:val="right"/>
              <w:rPr>
                <w:rFonts w:ascii="Calibri" w:eastAsia="Times New Roman" w:hAnsi="Calibri" w:cs="Times New Roman"/>
                <w:color w:val="000000"/>
                <w:lang w:eastAsia="en-GB"/>
              </w:rPr>
            </w:pPr>
            <w:r w:rsidRPr="00D0309A">
              <w:rPr>
                <w:rFonts w:ascii="Calibri" w:eastAsia="Times New Roman" w:hAnsi="Calibri" w:cs="Times New Roman"/>
                <w:color w:val="000000"/>
                <w:lang w:eastAsia="en-GB"/>
              </w:rPr>
              <w:t xml:space="preserve"> £</w:t>
            </w:r>
            <w:r w:rsidR="00FD5BAB">
              <w:rPr>
                <w:rFonts w:ascii="Calibri" w:eastAsia="Times New Roman" w:hAnsi="Calibri" w:cs="Times New Roman"/>
                <w:color w:val="000000"/>
                <w:lang w:eastAsia="en-GB"/>
              </w:rPr>
              <w:t xml:space="preserve">    </w:t>
            </w:r>
            <w:r w:rsidRPr="00D0309A">
              <w:rPr>
                <w:rFonts w:ascii="Calibri" w:eastAsia="Times New Roman" w:hAnsi="Calibri" w:cs="Times New Roman"/>
                <w:color w:val="000000"/>
                <w:lang w:eastAsia="en-GB"/>
              </w:rPr>
              <w:t xml:space="preserve">        </w:t>
            </w:r>
            <w:r w:rsidR="00DF6DEB">
              <w:rPr>
                <w:rFonts w:ascii="Calibri" w:eastAsia="Times New Roman" w:hAnsi="Calibri" w:cs="Times New Roman"/>
                <w:color w:val="000000"/>
                <w:lang w:eastAsia="en-GB"/>
              </w:rPr>
              <w:t>15.45</w:t>
            </w:r>
            <w:r w:rsidRPr="00D0309A">
              <w:rPr>
                <w:rFonts w:ascii="Calibri" w:eastAsia="Times New Roman" w:hAnsi="Calibri" w:cs="Times New Roman"/>
                <w:color w:val="000000"/>
                <w:lang w:eastAsia="en-GB"/>
              </w:rPr>
              <w:t xml:space="preserve"> </w:t>
            </w:r>
          </w:p>
        </w:tc>
        <w:tc>
          <w:tcPr>
            <w:tcW w:w="1318" w:type="pct"/>
            <w:tcBorders>
              <w:top w:val="nil"/>
              <w:left w:val="nil"/>
              <w:bottom w:val="single" w:sz="4" w:space="0" w:color="auto"/>
              <w:right w:val="single" w:sz="4" w:space="0" w:color="auto"/>
            </w:tcBorders>
            <w:shd w:val="clear" w:color="auto" w:fill="auto"/>
            <w:noWrap/>
            <w:vAlign w:val="bottom"/>
            <w:hideMark/>
          </w:tcPr>
          <w:p w:rsidR="00D0309A" w:rsidRPr="00D0309A" w:rsidRDefault="008A6693" w:rsidP="00DF6DE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              </w:t>
            </w:r>
            <w:r w:rsidR="00DF6DEB">
              <w:rPr>
                <w:rFonts w:ascii="Calibri" w:eastAsia="Times New Roman" w:hAnsi="Calibri" w:cs="Times New Roman"/>
                <w:color w:val="000000"/>
                <w:lang w:eastAsia="en-GB"/>
              </w:rPr>
              <w:t>7,632.07</w:t>
            </w:r>
            <w:r w:rsidR="00D0309A" w:rsidRPr="00D0309A">
              <w:rPr>
                <w:rFonts w:ascii="Calibri" w:eastAsia="Times New Roman" w:hAnsi="Calibri" w:cs="Times New Roman"/>
                <w:color w:val="000000"/>
                <w:lang w:eastAsia="en-GB"/>
              </w:rPr>
              <w:t xml:space="preserve"> </w:t>
            </w:r>
          </w:p>
        </w:tc>
      </w:tr>
      <w:tr w:rsidR="00D0309A" w:rsidRPr="00D0309A" w:rsidTr="00D0309A">
        <w:trPr>
          <w:trHeight w:val="300"/>
        </w:trPr>
        <w:tc>
          <w:tcPr>
            <w:tcW w:w="2271" w:type="pct"/>
            <w:tcBorders>
              <w:top w:val="nil"/>
              <w:left w:val="single" w:sz="4" w:space="0" w:color="auto"/>
              <w:bottom w:val="single" w:sz="4" w:space="0" w:color="auto"/>
              <w:right w:val="single" w:sz="4" w:space="0" w:color="auto"/>
            </w:tcBorders>
            <w:shd w:val="clear" w:color="000000" w:fill="DCE6F1"/>
            <w:noWrap/>
            <w:vAlign w:val="bottom"/>
            <w:hideMark/>
          </w:tcPr>
          <w:p w:rsidR="00D0309A" w:rsidRPr="00D0309A" w:rsidRDefault="00D0309A" w:rsidP="00D0309A">
            <w:pPr>
              <w:spacing w:after="0" w:line="240" w:lineRule="auto"/>
              <w:rPr>
                <w:rFonts w:ascii="Calibri" w:eastAsia="Times New Roman" w:hAnsi="Calibri" w:cs="Times New Roman"/>
                <w:b/>
                <w:bCs/>
                <w:color w:val="000000"/>
                <w:lang w:eastAsia="en-GB"/>
              </w:rPr>
            </w:pPr>
            <w:r w:rsidRPr="00D0309A">
              <w:rPr>
                <w:rFonts w:ascii="Calibri" w:eastAsia="Times New Roman" w:hAnsi="Calibri" w:cs="Times New Roman"/>
                <w:b/>
                <w:bCs/>
                <w:color w:val="000000"/>
                <w:lang w:eastAsia="en-GB"/>
              </w:rPr>
              <w:t> </w:t>
            </w:r>
          </w:p>
        </w:tc>
        <w:tc>
          <w:tcPr>
            <w:tcW w:w="1410" w:type="pct"/>
            <w:tcBorders>
              <w:top w:val="nil"/>
              <w:left w:val="nil"/>
              <w:bottom w:val="single" w:sz="4" w:space="0" w:color="auto"/>
              <w:right w:val="single" w:sz="4" w:space="0" w:color="auto"/>
            </w:tcBorders>
            <w:shd w:val="clear" w:color="auto" w:fill="auto"/>
            <w:noWrap/>
            <w:vAlign w:val="bottom"/>
            <w:hideMark/>
          </w:tcPr>
          <w:p w:rsidR="00D0309A" w:rsidRPr="00D0309A" w:rsidRDefault="00D0309A" w:rsidP="00D0309A">
            <w:pPr>
              <w:spacing w:after="0" w:line="240" w:lineRule="auto"/>
              <w:rPr>
                <w:rFonts w:ascii="Calibri" w:eastAsia="Times New Roman" w:hAnsi="Calibri" w:cs="Times New Roman"/>
                <w:color w:val="000000"/>
                <w:lang w:eastAsia="en-GB"/>
              </w:rPr>
            </w:pPr>
            <w:r w:rsidRPr="00D0309A">
              <w:rPr>
                <w:rFonts w:ascii="Calibri" w:eastAsia="Times New Roman" w:hAnsi="Calibri" w:cs="Times New Roman"/>
                <w:color w:val="000000"/>
                <w:lang w:eastAsia="en-GB"/>
              </w:rPr>
              <w:t> </w:t>
            </w:r>
          </w:p>
        </w:tc>
        <w:tc>
          <w:tcPr>
            <w:tcW w:w="1318" w:type="pct"/>
            <w:tcBorders>
              <w:top w:val="nil"/>
              <w:left w:val="nil"/>
              <w:bottom w:val="single" w:sz="4" w:space="0" w:color="auto"/>
              <w:right w:val="single" w:sz="4" w:space="0" w:color="auto"/>
            </w:tcBorders>
            <w:shd w:val="clear" w:color="auto" w:fill="auto"/>
            <w:noWrap/>
            <w:vAlign w:val="bottom"/>
            <w:hideMark/>
          </w:tcPr>
          <w:p w:rsidR="00D0309A" w:rsidRPr="00D0309A" w:rsidRDefault="00D0309A" w:rsidP="00D0309A">
            <w:pPr>
              <w:spacing w:after="0" w:line="240" w:lineRule="auto"/>
              <w:rPr>
                <w:rFonts w:ascii="Calibri" w:eastAsia="Times New Roman" w:hAnsi="Calibri" w:cs="Times New Roman"/>
                <w:color w:val="000000"/>
                <w:lang w:eastAsia="en-GB"/>
              </w:rPr>
            </w:pPr>
            <w:r w:rsidRPr="00D0309A">
              <w:rPr>
                <w:rFonts w:ascii="Calibri" w:eastAsia="Times New Roman" w:hAnsi="Calibri" w:cs="Times New Roman"/>
                <w:color w:val="000000"/>
                <w:lang w:eastAsia="en-GB"/>
              </w:rPr>
              <w:t> </w:t>
            </w:r>
          </w:p>
        </w:tc>
      </w:tr>
      <w:tr w:rsidR="00D0309A" w:rsidRPr="00D0309A" w:rsidTr="00D0309A">
        <w:trPr>
          <w:trHeight w:val="300"/>
        </w:trPr>
        <w:tc>
          <w:tcPr>
            <w:tcW w:w="2271" w:type="pct"/>
            <w:tcBorders>
              <w:top w:val="nil"/>
              <w:left w:val="single" w:sz="4" w:space="0" w:color="auto"/>
              <w:bottom w:val="single" w:sz="4" w:space="0" w:color="auto"/>
              <w:right w:val="single" w:sz="4" w:space="0" w:color="auto"/>
            </w:tcBorders>
            <w:shd w:val="clear" w:color="000000" w:fill="DCE6F1"/>
            <w:noWrap/>
            <w:vAlign w:val="bottom"/>
            <w:hideMark/>
          </w:tcPr>
          <w:p w:rsidR="00D0309A" w:rsidRPr="00D0309A" w:rsidRDefault="00D0309A" w:rsidP="00D0309A">
            <w:pPr>
              <w:spacing w:after="0" w:line="240" w:lineRule="auto"/>
              <w:rPr>
                <w:rFonts w:ascii="Calibri" w:eastAsia="Times New Roman" w:hAnsi="Calibri" w:cs="Times New Roman"/>
                <w:b/>
                <w:bCs/>
                <w:color w:val="000000"/>
                <w:lang w:eastAsia="en-GB"/>
              </w:rPr>
            </w:pPr>
            <w:r w:rsidRPr="00D0309A">
              <w:rPr>
                <w:rFonts w:ascii="Calibri" w:eastAsia="Times New Roman" w:hAnsi="Calibri" w:cs="Times New Roman"/>
                <w:b/>
                <w:bCs/>
                <w:color w:val="000000"/>
                <w:lang w:eastAsia="en-GB"/>
              </w:rPr>
              <w:t>Percentage variance</w:t>
            </w:r>
          </w:p>
        </w:tc>
        <w:tc>
          <w:tcPr>
            <w:tcW w:w="1410" w:type="pct"/>
            <w:tcBorders>
              <w:top w:val="nil"/>
              <w:left w:val="nil"/>
              <w:bottom w:val="single" w:sz="4" w:space="0" w:color="auto"/>
              <w:right w:val="single" w:sz="4" w:space="0" w:color="auto"/>
            </w:tcBorders>
            <w:shd w:val="clear" w:color="auto" w:fill="auto"/>
            <w:noWrap/>
            <w:vAlign w:val="bottom"/>
            <w:hideMark/>
          </w:tcPr>
          <w:p w:rsidR="00D0309A" w:rsidRPr="00D0309A" w:rsidRDefault="00DF6DEB" w:rsidP="00D0309A">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15.3</w:t>
            </w:r>
            <w:r w:rsidR="00D0309A" w:rsidRPr="00D0309A">
              <w:rPr>
                <w:rFonts w:ascii="Calibri" w:eastAsia="Times New Roman" w:hAnsi="Calibri" w:cs="Times New Roman"/>
                <w:color w:val="000000"/>
                <w:lang w:eastAsia="en-GB"/>
              </w:rPr>
              <w:t>%</w:t>
            </w:r>
          </w:p>
        </w:tc>
        <w:tc>
          <w:tcPr>
            <w:tcW w:w="1318" w:type="pct"/>
            <w:tcBorders>
              <w:top w:val="nil"/>
              <w:left w:val="nil"/>
              <w:bottom w:val="single" w:sz="4" w:space="0" w:color="auto"/>
              <w:right w:val="single" w:sz="4" w:space="0" w:color="auto"/>
            </w:tcBorders>
            <w:shd w:val="clear" w:color="auto" w:fill="auto"/>
            <w:noWrap/>
            <w:vAlign w:val="bottom"/>
            <w:hideMark/>
          </w:tcPr>
          <w:p w:rsidR="00D0309A" w:rsidRPr="00D0309A" w:rsidRDefault="00DF6DEB" w:rsidP="00D0309A">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42.9</w:t>
            </w:r>
            <w:r w:rsidR="00D0309A" w:rsidRPr="00D0309A">
              <w:rPr>
                <w:rFonts w:ascii="Calibri" w:eastAsia="Times New Roman" w:hAnsi="Calibri" w:cs="Times New Roman"/>
                <w:color w:val="000000"/>
                <w:lang w:eastAsia="en-GB"/>
              </w:rPr>
              <w:t>%</w:t>
            </w:r>
          </w:p>
        </w:tc>
      </w:tr>
    </w:tbl>
    <w:p w:rsidR="00D0309A" w:rsidRPr="00DC6071" w:rsidRDefault="00DC6071">
      <w:pPr>
        <w:rPr>
          <w:i/>
        </w:rPr>
      </w:pPr>
      <w:r w:rsidRPr="00DC6071">
        <w:rPr>
          <w:i/>
        </w:rPr>
        <w:t>*average calculation based on those receiving a bonus payment.</w:t>
      </w:r>
    </w:p>
    <w:p w:rsidR="001B4618" w:rsidRDefault="008A6693">
      <w:pPr>
        <w:rPr>
          <w:noProof/>
          <w:lang w:eastAsia="en-GB"/>
        </w:rPr>
      </w:pPr>
      <w:r>
        <w:rPr>
          <w:noProof/>
          <w:lang w:eastAsia="en-GB"/>
        </w:rPr>
        <w:drawing>
          <wp:inline distT="0" distB="0" distL="0" distR="0" wp14:anchorId="379471B4" wp14:editId="6B1B51A3">
            <wp:extent cx="2933700" cy="2657475"/>
            <wp:effectExtent l="0" t="0" r="19050" b="952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noProof/>
          <w:lang w:eastAsia="en-GB"/>
        </w:rPr>
        <w:drawing>
          <wp:inline distT="0" distB="0" distL="0" distR="0" wp14:anchorId="60AC964C">
            <wp:extent cx="2933700" cy="26574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3700" cy="2657475"/>
                    </a:xfrm>
                    <a:prstGeom prst="rect">
                      <a:avLst/>
                    </a:prstGeom>
                    <a:noFill/>
                  </pic:spPr>
                </pic:pic>
              </a:graphicData>
            </a:graphic>
          </wp:inline>
        </w:drawing>
      </w:r>
    </w:p>
    <w:p w:rsidR="00FD5BAB" w:rsidRDefault="008275F7">
      <w:r>
        <w:rPr>
          <w:noProof/>
          <w:lang w:eastAsia="en-GB"/>
        </w:rPr>
        <mc:AlternateContent>
          <mc:Choice Requires="wps">
            <w:drawing>
              <wp:anchor distT="0" distB="0" distL="114300" distR="114300" simplePos="0" relativeHeight="251660288" behindDoc="0" locked="0" layoutInCell="1" allowOverlap="1" wp14:anchorId="01BDEB61" wp14:editId="6DFB9677">
                <wp:simplePos x="0" y="0"/>
                <wp:positionH relativeFrom="column">
                  <wp:posOffset>3810</wp:posOffset>
                </wp:positionH>
                <wp:positionV relativeFrom="paragraph">
                  <wp:posOffset>5715</wp:posOffset>
                </wp:positionV>
                <wp:extent cx="6172200" cy="42100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172200" cy="421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00E8" w:rsidRDefault="001800E8">
                            <w:pPr>
                              <w:rPr>
                                <w:b/>
                              </w:rPr>
                            </w:pPr>
                            <w:r w:rsidRPr="00D0309A">
                              <w:rPr>
                                <w:b/>
                              </w:rPr>
                              <w:t>Key Points</w:t>
                            </w:r>
                          </w:p>
                          <w:p w:rsidR="001800E8" w:rsidRPr="006C3A51" w:rsidRDefault="001800E8" w:rsidP="00FD5BAB">
                            <w:pPr>
                              <w:pStyle w:val="ListParagraph"/>
                              <w:numPr>
                                <w:ilvl w:val="0"/>
                                <w:numId w:val="1"/>
                              </w:numPr>
                              <w:ind w:left="284" w:hanging="284"/>
                              <w:rPr>
                                <w:sz w:val="20"/>
                                <w:szCs w:val="20"/>
                              </w:rPr>
                            </w:pPr>
                            <w:r w:rsidRPr="006C3A51">
                              <w:rPr>
                                <w:sz w:val="20"/>
                                <w:szCs w:val="20"/>
                              </w:rPr>
                              <w:t>The average hourly rate of pay is calculated from a specific pay period, in this case March 201</w:t>
                            </w:r>
                            <w:r>
                              <w:rPr>
                                <w:sz w:val="20"/>
                                <w:szCs w:val="20"/>
                              </w:rPr>
                              <w:t>8</w:t>
                            </w:r>
                            <w:r w:rsidRPr="006C3A51">
                              <w:rPr>
                                <w:sz w:val="20"/>
                                <w:szCs w:val="20"/>
                              </w:rPr>
                              <w:t>.  The hourly rate if calculated for each employee based on “ordinary pay” which includes basic pay after any salary sacrifice deduction for childcare vouchers or nursery fees direct has been deducted, recruitment and retention payments, enhancements, on-call payments, additional hours/sessions, pay protection payments, additional responsibility payments, essential user for travel allowances.  It does not include overtime, additional programme activities, emergency return to work payments for full time staff, pay in lieu of notice, redundancy pay, pay in lieu of annual leave, travel or subsistence payments.</w:t>
                            </w:r>
                          </w:p>
                          <w:p w:rsidR="001800E8" w:rsidRPr="006C3A51" w:rsidRDefault="001800E8" w:rsidP="00FD5BAB">
                            <w:pPr>
                              <w:pStyle w:val="ListParagraph"/>
                              <w:ind w:left="284" w:hanging="284"/>
                              <w:rPr>
                                <w:sz w:val="20"/>
                                <w:szCs w:val="20"/>
                              </w:rPr>
                            </w:pPr>
                          </w:p>
                          <w:p w:rsidR="001800E8" w:rsidRPr="006C3A51" w:rsidRDefault="001800E8" w:rsidP="00FD5BAB">
                            <w:pPr>
                              <w:pStyle w:val="ListParagraph"/>
                              <w:numPr>
                                <w:ilvl w:val="0"/>
                                <w:numId w:val="1"/>
                              </w:numPr>
                              <w:ind w:left="284" w:hanging="284"/>
                              <w:rPr>
                                <w:sz w:val="20"/>
                                <w:szCs w:val="20"/>
                              </w:rPr>
                            </w:pPr>
                            <w:r w:rsidRPr="006C3A51">
                              <w:rPr>
                                <w:sz w:val="20"/>
                                <w:szCs w:val="20"/>
                              </w:rPr>
                              <w:t xml:space="preserve">The percentage variance for the average hourly rate of pay is just </w:t>
                            </w:r>
                            <w:r>
                              <w:rPr>
                                <w:sz w:val="20"/>
                                <w:szCs w:val="20"/>
                              </w:rPr>
                              <w:t xml:space="preserve">over </w:t>
                            </w:r>
                            <w:r w:rsidRPr="006C3A51">
                              <w:rPr>
                                <w:sz w:val="20"/>
                                <w:szCs w:val="20"/>
                              </w:rPr>
                              <w:t>15%</w:t>
                            </w:r>
                            <w:r>
                              <w:rPr>
                                <w:sz w:val="20"/>
                                <w:szCs w:val="20"/>
                              </w:rPr>
                              <w:t xml:space="preserve"> in 2018-19 (just under 15% in 2017-18)</w:t>
                            </w:r>
                            <w:r w:rsidRPr="006C3A51">
                              <w:rPr>
                                <w:sz w:val="20"/>
                                <w:szCs w:val="20"/>
                              </w:rPr>
                              <w:t>.  This calculation is based on the average hourly rate of 3</w:t>
                            </w:r>
                            <w:r>
                              <w:rPr>
                                <w:sz w:val="20"/>
                                <w:szCs w:val="20"/>
                              </w:rPr>
                              <w:t>104</w:t>
                            </w:r>
                            <w:r w:rsidRPr="006C3A51">
                              <w:rPr>
                                <w:sz w:val="20"/>
                                <w:szCs w:val="20"/>
                              </w:rPr>
                              <w:t xml:space="preserve"> female staff compared to </w:t>
                            </w:r>
                            <w:r>
                              <w:rPr>
                                <w:sz w:val="20"/>
                                <w:szCs w:val="20"/>
                              </w:rPr>
                              <w:t>478</w:t>
                            </w:r>
                            <w:r w:rsidRPr="006C3A51">
                              <w:rPr>
                                <w:sz w:val="20"/>
                                <w:szCs w:val="20"/>
                              </w:rPr>
                              <w:t xml:space="preserve"> male staff; as 8</w:t>
                            </w:r>
                            <w:r>
                              <w:rPr>
                                <w:sz w:val="20"/>
                                <w:szCs w:val="20"/>
                              </w:rPr>
                              <w:t>8</w:t>
                            </w:r>
                            <w:r w:rsidRPr="006C3A51">
                              <w:rPr>
                                <w:sz w:val="20"/>
                                <w:szCs w:val="20"/>
                              </w:rPr>
                              <w:t xml:space="preserve">% </w:t>
                            </w:r>
                            <w:r>
                              <w:rPr>
                                <w:sz w:val="20"/>
                                <w:szCs w:val="20"/>
                              </w:rPr>
                              <w:t xml:space="preserve">(87% in 2016/17) </w:t>
                            </w:r>
                            <w:r w:rsidRPr="006C3A51">
                              <w:rPr>
                                <w:sz w:val="20"/>
                                <w:szCs w:val="20"/>
                              </w:rPr>
                              <w:t>of staff making use of the salary sacrifice arrangements are female the v</w:t>
                            </w:r>
                            <w:r>
                              <w:rPr>
                                <w:sz w:val="20"/>
                                <w:szCs w:val="20"/>
                              </w:rPr>
                              <w:t>aria</w:t>
                            </w:r>
                            <w:r w:rsidRPr="006C3A51">
                              <w:rPr>
                                <w:sz w:val="20"/>
                                <w:szCs w:val="20"/>
                              </w:rPr>
                              <w:t>nce in pay is to be expected.</w:t>
                            </w:r>
                            <w:r>
                              <w:rPr>
                                <w:sz w:val="20"/>
                                <w:szCs w:val="20"/>
                              </w:rPr>
                              <w:t xml:space="preserve">  Whilst this does not affect the median pay it does have an impact on the average pay shown above.</w:t>
                            </w:r>
                          </w:p>
                          <w:p w:rsidR="001800E8" w:rsidRDefault="001800E8" w:rsidP="00FD5BAB">
                            <w:pPr>
                              <w:pStyle w:val="ListParagraph"/>
                              <w:ind w:left="284" w:hanging="284"/>
                              <w:rPr>
                                <w:sz w:val="20"/>
                                <w:szCs w:val="20"/>
                              </w:rPr>
                            </w:pPr>
                          </w:p>
                          <w:p w:rsidR="001800E8" w:rsidRPr="006C3A51" w:rsidRDefault="001800E8" w:rsidP="00FD5BAB">
                            <w:pPr>
                              <w:pStyle w:val="ListParagraph"/>
                              <w:numPr>
                                <w:ilvl w:val="0"/>
                                <w:numId w:val="1"/>
                              </w:numPr>
                              <w:ind w:left="284" w:hanging="284"/>
                              <w:rPr>
                                <w:sz w:val="20"/>
                                <w:szCs w:val="20"/>
                              </w:rPr>
                            </w:pPr>
                            <w:r w:rsidRPr="006C3A51">
                              <w:rPr>
                                <w:sz w:val="20"/>
                                <w:szCs w:val="20"/>
                              </w:rPr>
                              <w:t>As an NHS organisation the only pay elements that fall under the bonus pay criteria are clinical excellence awards which are only paid to Medical and Dental consultants</w:t>
                            </w:r>
                          </w:p>
                          <w:p w:rsidR="001800E8" w:rsidRPr="006C3A51" w:rsidRDefault="001800E8" w:rsidP="00FD5BAB">
                            <w:pPr>
                              <w:pStyle w:val="ListParagraph"/>
                              <w:ind w:left="284" w:hanging="284"/>
                              <w:rPr>
                                <w:sz w:val="20"/>
                                <w:szCs w:val="20"/>
                              </w:rPr>
                            </w:pPr>
                          </w:p>
                          <w:p w:rsidR="001800E8" w:rsidRPr="00D0309A" w:rsidRDefault="001800E8" w:rsidP="00FD5BAB">
                            <w:pPr>
                              <w:pStyle w:val="ListParagraph"/>
                              <w:numPr>
                                <w:ilvl w:val="0"/>
                                <w:numId w:val="1"/>
                              </w:numPr>
                              <w:ind w:left="284" w:hanging="284"/>
                            </w:pPr>
                            <w:r w:rsidRPr="006C3A51">
                              <w:rPr>
                                <w:sz w:val="20"/>
                                <w:szCs w:val="20"/>
                              </w:rPr>
                              <w:t xml:space="preserve">The percentage variance for the annual bonus payments is just under </w:t>
                            </w:r>
                            <w:r>
                              <w:rPr>
                                <w:sz w:val="20"/>
                                <w:szCs w:val="20"/>
                              </w:rPr>
                              <w:t>43</w:t>
                            </w:r>
                            <w:r w:rsidRPr="006C3A51">
                              <w:rPr>
                                <w:sz w:val="20"/>
                                <w:szCs w:val="20"/>
                              </w:rPr>
                              <w:t>%</w:t>
                            </w:r>
                            <w:r>
                              <w:rPr>
                                <w:sz w:val="20"/>
                                <w:szCs w:val="20"/>
                              </w:rPr>
                              <w:t xml:space="preserve"> which is a decrease of 15% since last year (57.31% in 2016/17)</w:t>
                            </w:r>
                            <w:r w:rsidRPr="006C3A51">
                              <w:rPr>
                                <w:sz w:val="20"/>
                                <w:szCs w:val="20"/>
                              </w:rPr>
                              <w:t xml:space="preserve">.  Although this may seem high there are an equal number of male and female staff receiving a bonus, but many of the female </w:t>
                            </w:r>
                            <w:r>
                              <w:rPr>
                                <w:sz w:val="20"/>
                                <w:szCs w:val="20"/>
                              </w:rPr>
                              <w:t>employees</w:t>
                            </w:r>
                            <w:r w:rsidRPr="006C3A51">
                              <w:rPr>
                                <w:sz w:val="20"/>
                                <w:szCs w:val="20"/>
                              </w:rPr>
                              <w:t xml:space="preserve"> are part time, and the </w:t>
                            </w:r>
                            <w:r>
                              <w:rPr>
                                <w:sz w:val="20"/>
                                <w:szCs w:val="20"/>
                              </w:rPr>
                              <w:t xml:space="preserve">majority of </w:t>
                            </w:r>
                            <w:r w:rsidRPr="006C3A51">
                              <w:rPr>
                                <w:sz w:val="20"/>
                                <w:szCs w:val="20"/>
                              </w:rPr>
                              <w:t>National Awards which are</w:t>
                            </w:r>
                            <w:r>
                              <w:rPr>
                                <w:sz w:val="20"/>
                                <w:szCs w:val="20"/>
                              </w:rPr>
                              <w:t xml:space="preserve"> paid at</w:t>
                            </w:r>
                            <w:r w:rsidRPr="006C3A51">
                              <w:rPr>
                                <w:sz w:val="20"/>
                                <w:szCs w:val="20"/>
                              </w:rPr>
                              <w:t xml:space="preserve"> the highest levels</w:t>
                            </w:r>
                            <w:r>
                              <w:t xml:space="preserve"> </w:t>
                            </w:r>
                            <w:r>
                              <w:rPr>
                                <w:sz w:val="20"/>
                                <w:szCs w:val="20"/>
                              </w:rPr>
                              <w:t xml:space="preserve">were </w:t>
                            </w:r>
                            <w:r w:rsidRPr="006C3A51">
                              <w:rPr>
                                <w:sz w:val="20"/>
                                <w:szCs w:val="20"/>
                              </w:rPr>
                              <w:t xml:space="preserve">held by male </w:t>
                            </w:r>
                            <w:r>
                              <w:rPr>
                                <w:sz w:val="20"/>
                                <w:szCs w:val="20"/>
                              </w:rPr>
                              <w:t>employees.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45pt;width:486pt;height:3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" fillcolor="white [3201]" strokeweight=".5pt">
                <v:textbox>
                  <w:txbxContent>
                    <w:p w:rsidR="002513BD" w:rsidRDefault="002513BD">
                      <w:pPr>
                        <w:rPr>
                          <w:b/>
                        </w:rPr>
                      </w:pPr>
                      <w:r w:rsidRPr="00D0309A">
                        <w:rPr>
                          <w:b/>
                        </w:rPr>
                        <w:t>Key Points</w:t>
                      </w:r>
                    </w:p>
                    <w:p w:rsidR="002513BD" w:rsidRPr="006C3A51" w:rsidRDefault="002513BD" w:rsidP="00FD5BAB">
                      <w:pPr>
                        <w:pStyle w:val="ListParagraph"/>
                        <w:numPr>
                          <w:ilvl w:val="0"/>
                          <w:numId w:val="1"/>
                        </w:numPr>
                        <w:ind w:left="284" w:hanging="284"/>
                        <w:rPr>
                          <w:sz w:val="20"/>
                          <w:szCs w:val="20"/>
                        </w:rPr>
                      </w:pPr>
                      <w:r w:rsidRPr="006C3A51">
                        <w:rPr>
                          <w:sz w:val="20"/>
                          <w:szCs w:val="20"/>
                        </w:rPr>
                        <w:t>The average hourly rate of pay is calculated from a specific pay period, in this case March 201</w:t>
                      </w:r>
                      <w:r>
                        <w:rPr>
                          <w:sz w:val="20"/>
                          <w:szCs w:val="20"/>
                        </w:rPr>
                        <w:t>8</w:t>
                      </w:r>
                      <w:r w:rsidRPr="006C3A51">
                        <w:rPr>
                          <w:sz w:val="20"/>
                          <w:szCs w:val="20"/>
                        </w:rPr>
                        <w:t xml:space="preserve">.  The hourly rate if calculated for each employee based on “ordinary pay” which includes basic pay after any salary sacrifice deduction for childcare vouchers or nursery fees direct has been deducted, recruitment and retention payments, enhancements, on-call payments, additional hours/sessions, pay protection payments, additional responsibility payments, essential user for travel allowances.  It does not include overtime, additional programme activities, emergency return to work payments for full time staff, pay in lieu of notice, redundancy pay, </w:t>
                      </w:r>
                      <w:proofErr w:type="gramStart"/>
                      <w:r w:rsidRPr="006C3A51">
                        <w:rPr>
                          <w:sz w:val="20"/>
                          <w:szCs w:val="20"/>
                        </w:rPr>
                        <w:t>pay</w:t>
                      </w:r>
                      <w:proofErr w:type="gramEnd"/>
                      <w:r w:rsidRPr="006C3A51">
                        <w:rPr>
                          <w:sz w:val="20"/>
                          <w:szCs w:val="20"/>
                        </w:rPr>
                        <w:t xml:space="preserve"> in lieu of annual leave, travel or subsistence payments.</w:t>
                      </w:r>
                    </w:p>
                    <w:p w:rsidR="002513BD" w:rsidRPr="006C3A51" w:rsidRDefault="002513BD" w:rsidP="00FD5BAB">
                      <w:pPr>
                        <w:pStyle w:val="ListParagraph"/>
                        <w:ind w:left="284" w:hanging="284"/>
                        <w:rPr>
                          <w:sz w:val="20"/>
                          <w:szCs w:val="20"/>
                        </w:rPr>
                      </w:pPr>
                    </w:p>
                    <w:p w:rsidR="002513BD" w:rsidRPr="006C3A51" w:rsidRDefault="002513BD" w:rsidP="00FD5BAB">
                      <w:pPr>
                        <w:pStyle w:val="ListParagraph"/>
                        <w:numPr>
                          <w:ilvl w:val="0"/>
                          <w:numId w:val="1"/>
                        </w:numPr>
                        <w:ind w:left="284" w:hanging="284"/>
                        <w:rPr>
                          <w:sz w:val="20"/>
                          <w:szCs w:val="20"/>
                        </w:rPr>
                      </w:pPr>
                      <w:r w:rsidRPr="006C3A51">
                        <w:rPr>
                          <w:sz w:val="20"/>
                          <w:szCs w:val="20"/>
                        </w:rPr>
                        <w:t xml:space="preserve">The percentage variance for the average hourly rate of pay is just </w:t>
                      </w:r>
                      <w:r>
                        <w:rPr>
                          <w:sz w:val="20"/>
                          <w:szCs w:val="20"/>
                        </w:rPr>
                        <w:t xml:space="preserve">over </w:t>
                      </w:r>
                      <w:r w:rsidRPr="006C3A51">
                        <w:rPr>
                          <w:sz w:val="20"/>
                          <w:szCs w:val="20"/>
                        </w:rPr>
                        <w:t>15%</w:t>
                      </w:r>
                      <w:r w:rsidR="008275F7">
                        <w:rPr>
                          <w:sz w:val="20"/>
                          <w:szCs w:val="20"/>
                        </w:rPr>
                        <w:t xml:space="preserve"> in </w:t>
                      </w:r>
                      <w:r w:rsidR="00615854">
                        <w:rPr>
                          <w:sz w:val="20"/>
                          <w:szCs w:val="20"/>
                        </w:rPr>
                        <w:t>2018-19 (just under 15% in 2017-18)</w:t>
                      </w:r>
                      <w:r w:rsidRPr="006C3A51">
                        <w:rPr>
                          <w:sz w:val="20"/>
                          <w:szCs w:val="20"/>
                        </w:rPr>
                        <w:t>.  This calculation is based on the average hourly rate of 3</w:t>
                      </w:r>
                      <w:r>
                        <w:rPr>
                          <w:sz w:val="20"/>
                          <w:szCs w:val="20"/>
                        </w:rPr>
                        <w:t>104</w:t>
                      </w:r>
                      <w:r w:rsidRPr="006C3A51">
                        <w:rPr>
                          <w:sz w:val="20"/>
                          <w:szCs w:val="20"/>
                        </w:rPr>
                        <w:t xml:space="preserve"> female staff compared to </w:t>
                      </w:r>
                      <w:r>
                        <w:rPr>
                          <w:sz w:val="20"/>
                          <w:szCs w:val="20"/>
                        </w:rPr>
                        <w:t>478</w:t>
                      </w:r>
                      <w:r w:rsidRPr="006C3A51">
                        <w:rPr>
                          <w:sz w:val="20"/>
                          <w:szCs w:val="20"/>
                        </w:rPr>
                        <w:t xml:space="preserve"> male staff; as 8</w:t>
                      </w:r>
                      <w:r>
                        <w:rPr>
                          <w:sz w:val="20"/>
                          <w:szCs w:val="20"/>
                        </w:rPr>
                        <w:t>8</w:t>
                      </w:r>
                      <w:r w:rsidRPr="006C3A51">
                        <w:rPr>
                          <w:sz w:val="20"/>
                          <w:szCs w:val="20"/>
                        </w:rPr>
                        <w:t xml:space="preserve">% </w:t>
                      </w:r>
                      <w:r w:rsidR="00615854">
                        <w:rPr>
                          <w:sz w:val="20"/>
                          <w:szCs w:val="20"/>
                        </w:rPr>
                        <w:t xml:space="preserve">(87% in 2016/17) </w:t>
                      </w:r>
                      <w:r w:rsidRPr="006C3A51">
                        <w:rPr>
                          <w:sz w:val="20"/>
                          <w:szCs w:val="20"/>
                        </w:rPr>
                        <w:t>of staff making use of the salary sacrifice arrangements are female the v</w:t>
                      </w:r>
                      <w:r>
                        <w:rPr>
                          <w:sz w:val="20"/>
                          <w:szCs w:val="20"/>
                        </w:rPr>
                        <w:t>aria</w:t>
                      </w:r>
                      <w:r w:rsidRPr="006C3A51">
                        <w:rPr>
                          <w:sz w:val="20"/>
                          <w:szCs w:val="20"/>
                        </w:rPr>
                        <w:t>nce in pay is to be expected.</w:t>
                      </w:r>
                      <w:r>
                        <w:rPr>
                          <w:sz w:val="20"/>
                          <w:szCs w:val="20"/>
                        </w:rPr>
                        <w:t xml:space="preserve">  Whilst this does not affect the median pay it does have an impact on the average pay shown above.</w:t>
                      </w:r>
                    </w:p>
                    <w:p w:rsidR="002513BD" w:rsidRDefault="002513BD" w:rsidP="00FD5BAB">
                      <w:pPr>
                        <w:pStyle w:val="ListParagraph"/>
                        <w:ind w:left="284" w:hanging="284"/>
                        <w:rPr>
                          <w:sz w:val="20"/>
                          <w:szCs w:val="20"/>
                        </w:rPr>
                      </w:pPr>
                    </w:p>
                    <w:p w:rsidR="002513BD" w:rsidRPr="006C3A51" w:rsidRDefault="002513BD" w:rsidP="00FD5BAB">
                      <w:pPr>
                        <w:pStyle w:val="ListParagraph"/>
                        <w:numPr>
                          <w:ilvl w:val="0"/>
                          <w:numId w:val="1"/>
                        </w:numPr>
                        <w:ind w:left="284" w:hanging="284"/>
                        <w:rPr>
                          <w:sz w:val="20"/>
                          <w:szCs w:val="20"/>
                        </w:rPr>
                      </w:pPr>
                      <w:r w:rsidRPr="006C3A51">
                        <w:rPr>
                          <w:sz w:val="20"/>
                          <w:szCs w:val="20"/>
                        </w:rPr>
                        <w:t>As an NHS organisation the only pay elements that fall under the bonus pay criteria are clinical excellence awards which are only paid to Medical and Dental consultants</w:t>
                      </w:r>
                    </w:p>
                    <w:p w:rsidR="002513BD" w:rsidRPr="006C3A51" w:rsidRDefault="002513BD" w:rsidP="00FD5BAB">
                      <w:pPr>
                        <w:pStyle w:val="ListParagraph"/>
                        <w:ind w:left="284" w:hanging="284"/>
                        <w:rPr>
                          <w:sz w:val="20"/>
                          <w:szCs w:val="20"/>
                        </w:rPr>
                      </w:pPr>
                    </w:p>
                    <w:p w:rsidR="002513BD" w:rsidRPr="00D0309A" w:rsidRDefault="002513BD" w:rsidP="00FD5BAB">
                      <w:pPr>
                        <w:pStyle w:val="ListParagraph"/>
                        <w:numPr>
                          <w:ilvl w:val="0"/>
                          <w:numId w:val="1"/>
                        </w:numPr>
                        <w:ind w:left="284" w:hanging="284"/>
                      </w:pPr>
                      <w:r w:rsidRPr="006C3A51">
                        <w:rPr>
                          <w:sz w:val="20"/>
                          <w:szCs w:val="20"/>
                        </w:rPr>
                        <w:t xml:space="preserve">The percentage variance for the annual bonus payments is just under </w:t>
                      </w:r>
                      <w:r>
                        <w:rPr>
                          <w:sz w:val="20"/>
                          <w:szCs w:val="20"/>
                        </w:rPr>
                        <w:t>43</w:t>
                      </w:r>
                      <w:r w:rsidRPr="006C3A51">
                        <w:rPr>
                          <w:sz w:val="20"/>
                          <w:szCs w:val="20"/>
                        </w:rPr>
                        <w:t>%</w:t>
                      </w:r>
                      <w:r w:rsidR="008275F7">
                        <w:rPr>
                          <w:sz w:val="20"/>
                          <w:szCs w:val="20"/>
                        </w:rPr>
                        <w:t xml:space="preserve"> which is a decrease of 15% since last year</w:t>
                      </w:r>
                      <w:r w:rsidR="00615854">
                        <w:rPr>
                          <w:sz w:val="20"/>
                          <w:szCs w:val="20"/>
                        </w:rPr>
                        <w:t xml:space="preserve"> (57.31% in 2016/17)</w:t>
                      </w:r>
                      <w:r w:rsidRPr="006C3A51">
                        <w:rPr>
                          <w:sz w:val="20"/>
                          <w:szCs w:val="20"/>
                        </w:rPr>
                        <w:t xml:space="preserve">.  Although this may seem high there are an equal number of male and female staff receiving a bonus, but many of the female </w:t>
                      </w:r>
                      <w:r>
                        <w:rPr>
                          <w:sz w:val="20"/>
                          <w:szCs w:val="20"/>
                        </w:rPr>
                        <w:t>employees</w:t>
                      </w:r>
                      <w:r w:rsidRPr="006C3A51">
                        <w:rPr>
                          <w:sz w:val="20"/>
                          <w:szCs w:val="20"/>
                        </w:rPr>
                        <w:t xml:space="preserve"> are part time, and the </w:t>
                      </w:r>
                      <w:r>
                        <w:rPr>
                          <w:sz w:val="20"/>
                          <w:szCs w:val="20"/>
                        </w:rPr>
                        <w:t xml:space="preserve">majority of </w:t>
                      </w:r>
                      <w:r w:rsidRPr="006C3A51">
                        <w:rPr>
                          <w:sz w:val="20"/>
                          <w:szCs w:val="20"/>
                        </w:rPr>
                        <w:t>National Awards which are</w:t>
                      </w:r>
                      <w:r>
                        <w:rPr>
                          <w:sz w:val="20"/>
                          <w:szCs w:val="20"/>
                        </w:rPr>
                        <w:t xml:space="preserve"> paid at</w:t>
                      </w:r>
                      <w:r w:rsidRPr="006C3A51">
                        <w:rPr>
                          <w:sz w:val="20"/>
                          <w:szCs w:val="20"/>
                        </w:rPr>
                        <w:t xml:space="preserve"> the highest levels</w:t>
                      </w:r>
                      <w:r>
                        <w:t xml:space="preserve"> </w:t>
                      </w:r>
                      <w:r>
                        <w:rPr>
                          <w:sz w:val="20"/>
                          <w:szCs w:val="20"/>
                        </w:rPr>
                        <w:t xml:space="preserve">were </w:t>
                      </w:r>
                      <w:r w:rsidRPr="006C3A51">
                        <w:rPr>
                          <w:sz w:val="20"/>
                          <w:szCs w:val="20"/>
                        </w:rPr>
                        <w:t xml:space="preserve">held by male </w:t>
                      </w:r>
                      <w:r>
                        <w:rPr>
                          <w:sz w:val="20"/>
                          <w:szCs w:val="20"/>
                        </w:rPr>
                        <w:t>employees.</w:t>
                      </w:r>
                    </w:p>
                  </w:txbxContent>
                </v:textbox>
              </v:shape>
            </w:pict>
          </mc:Fallback>
        </mc:AlternateContent>
      </w:r>
      <w:r w:rsidR="006C3A51" w:rsidRPr="006C3A51">
        <w:rPr>
          <w:noProof/>
          <w:lang w:eastAsia="en-GB"/>
        </w:rPr>
        <w:t xml:space="preserve"> </w:t>
      </w:r>
    </w:p>
    <w:p w:rsidR="00FD5BAB" w:rsidRPr="00FD5BAB" w:rsidRDefault="00FD5BAB" w:rsidP="00FD5BAB"/>
    <w:p w:rsidR="00FD5BAB" w:rsidRPr="00FD5BAB" w:rsidRDefault="00FD5BAB" w:rsidP="00FD5BAB"/>
    <w:p w:rsidR="00FD5BAB" w:rsidRPr="00FD5BAB" w:rsidRDefault="00FD5BAB" w:rsidP="00FD5BAB"/>
    <w:p w:rsidR="00FD5BAB" w:rsidRPr="00FD5BAB" w:rsidRDefault="00FD5BAB" w:rsidP="00FD5BAB"/>
    <w:p w:rsidR="00FD5BAB" w:rsidRPr="00FD5BAB" w:rsidRDefault="00FD5BAB" w:rsidP="00FD5BAB"/>
    <w:p w:rsidR="00FD5BAB" w:rsidRPr="00FD5BAB" w:rsidRDefault="00FD5BAB" w:rsidP="00FD5BAB"/>
    <w:p w:rsidR="00FD5BAB" w:rsidRPr="00FD5BAB" w:rsidRDefault="00FD5BAB" w:rsidP="00FD5BAB"/>
    <w:p w:rsidR="00FD5BAB" w:rsidRPr="00FD5BAB" w:rsidRDefault="00FD5BAB" w:rsidP="00FD5BAB"/>
    <w:p w:rsidR="00FD5BAB" w:rsidRPr="00FD5BAB" w:rsidRDefault="00FD5BAB" w:rsidP="00FD5BAB"/>
    <w:p w:rsidR="00FD5BAB" w:rsidRDefault="00FD5BAB" w:rsidP="00FD5BAB"/>
    <w:p w:rsidR="00D0309A" w:rsidRDefault="00D0309A" w:rsidP="00FD5BAB">
      <w:pPr>
        <w:jc w:val="right"/>
      </w:pPr>
    </w:p>
    <w:p w:rsidR="00FD5BAB" w:rsidRDefault="00FD5BAB" w:rsidP="00FD5BAB">
      <w:pPr>
        <w:rPr>
          <w:b/>
        </w:rPr>
      </w:pPr>
    </w:p>
    <w:p w:rsidR="00FD5BAB" w:rsidRPr="00FD5BAB" w:rsidRDefault="00FD5BAB" w:rsidP="00FD5BAB">
      <w:pPr>
        <w:rPr>
          <w:b/>
        </w:rPr>
      </w:pPr>
      <w:r w:rsidRPr="00FD5BAB">
        <w:rPr>
          <w:b/>
        </w:rPr>
        <w:lastRenderedPageBreak/>
        <w:t>Median Rates of Pay</w:t>
      </w:r>
    </w:p>
    <w:tbl>
      <w:tblPr>
        <w:tblW w:w="7528" w:type="dxa"/>
        <w:tblInd w:w="93" w:type="dxa"/>
        <w:tblLook w:val="04A0" w:firstRow="1" w:lastRow="0" w:firstColumn="1" w:lastColumn="0" w:noHBand="0" w:noVBand="1"/>
      </w:tblPr>
      <w:tblGrid>
        <w:gridCol w:w="2425"/>
        <w:gridCol w:w="2552"/>
        <w:gridCol w:w="2551"/>
      </w:tblGrid>
      <w:tr w:rsidR="0057458A" w:rsidRPr="00FD5BAB" w:rsidTr="0057458A">
        <w:trPr>
          <w:trHeight w:val="720"/>
        </w:trPr>
        <w:tc>
          <w:tcPr>
            <w:tcW w:w="2425"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FD5BAB" w:rsidRPr="00FD5BAB" w:rsidRDefault="00FD5BAB" w:rsidP="00FD5BAB">
            <w:pPr>
              <w:spacing w:after="0" w:line="240" w:lineRule="auto"/>
              <w:rPr>
                <w:rFonts w:ascii="Calibri" w:eastAsia="Times New Roman" w:hAnsi="Calibri" w:cs="Times New Roman"/>
                <w:b/>
                <w:bCs/>
                <w:color w:val="000000"/>
                <w:lang w:eastAsia="en-GB"/>
              </w:rPr>
            </w:pPr>
            <w:r w:rsidRPr="00FD5BAB">
              <w:rPr>
                <w:rFonts w:ascii="Calibri" w:eastAsia="Times New Roman" w:hAnsi="Calibri" w:cs="Times New Roman"/>
                <w:b/>
                <w:bCs/>
                <w:color w:val="000000"/>
                <w:lang w:eastAsia="en-GB"/>
              </w:rPr>
              <w:t>Group</w:t>
            </w:r>
          </w:p>
        </w:tc>
        <w:tc>
          <w:tcPr>
            <w:tcW w:w="2552" w:type="dxa"/>
            <w:tcBorders>
              <w:top w:val="single" w:sz="4" w:space="0" w:color="auto"/>
              <w:left w:val="nil"/>
              <w:bottom w:val="single" w:sz="4" w:space="0" w:color="auto"/>
              <w:right w:val="single" w:sz="4" w:space="0" w:color="auto"/>
            </w:tcBorders>
            <w:shd w:val="clear" w:color="000000" w:fill="DCE6F1"/>
            <w:vAlign w:val="bottom"/>
            <w:hideMark/>
          </w:tcPr>
          <w:p w:rsidR="00FD5BAB" w:rsidRPr="00FD5BAB" w:rsidRDefault="00FD5BAB" w:rsidP="00FD5BAB">
            <w:pPr>
              <w:spacing w:after="0" w:line="240" w:lineRule="auto"/>
              <w:rPr>
                <w:rFonts w:ascii="Calibri" w:eastAsia="Times New Roman" w:hAnsi="Calibri" w:cs="Times New Roman"/>
                <w:b/>
                <w:bCs/>
                <w:color w:val="000000"/>
                <w:lang w:eastAsia="en-GB"/>
              </w:rPr>
            </w:pPr>
            <w:r w:rsidRPr="00FD5BAB">
              <w:rPr>
                <w:rFonts w:ascii="Calibri" w:eastAsia="Times New Roman" w:hAnsi="Calibri" w:cs="Times New Roman"/>
                <w:b/>
                <w:bCs/>
                <w:color w:val="000000"/>
                <w:lang w:eastAsia="en-GB"/>
              </w:rPr>
              <w:t>Median Hourly Rate of Pay</w:t>
            </w:r>
          </w:p>
        </w:tc>
        <w:tc>
          <w:tcPr>
            <w:tcW w:w="2551" w:type="dxa"/>
            <w:tcBorders>
              <w:top w:val="single" w:sz="4" w:space="0" w:color="auto"/>
              <w:left w:val="nil"/>
              <w:bottom w:val="single" w:sz="4" w:space="0" w:color="auto"/>
              <w:right w:val="single" w:sz="4" w:space="0" w:color="auto"/>
            </w:tcBorders>
            <w:shd w:val="clear" w:color="000000" w:fill="DCE6F1"/>
            <w:vAlign w:val="bottom"/>
            <w:hideMark/>
          </w:tcPr>
          <w:p w:rsidR="00FD5BAB" w:rsidRPr="00FD5BAB" w:rsidRDefault="00FD5BAB" w:rsidP="00FD5BAB">
            <w:pPr>
              <w:spacing w:after="0" w:line="240" w:lineRule="auto"/>
              <w:rPr>
                <w:rFonts w:ascii="Calibri" w:eastAsia="Times New Roman" w:hAnsi="Calibri" w:cs="Times New Roman"/>
                <w:b/>
                <w:bCs/>
                <w:color w:val="000000"/>
                <w:lang w:eastAsia="en-GB"/>
              </w:rPr>
            </w:pPr>
            <w:r w:rsidRPr="00FD5BAB">
              <w:rPr>
                <w:rFonts w:ascii="Calibri" w:eastAsia="Times New Roman" w:hAnsi="Calibri" w:cs="Times New Roman"/>
                <w:b/>
                <w:bCs/>
                <w:color w:val="000000"/>
                <w:lang w:eastAsia="en-GB"/>
              </w:rPr>
              <w:t>Median Annual Bonus Payment</w:t>
            </w:r>
            <w:r w:rsidR="001D59AE">
              <w:rPr>
                <w:rFonts w:ascii="Calibri" w:eastAsia="Times New Roman" w:hAnsi="Calibri" w:cs="Times New Roman"/>
                <w:b/>
                <w:bCs/>
                <w:color w:val="000000"/>
                <w:lang w:eastAsia="en-GB"/>
              </w:rPr>
              <w:t>*</w:t>
            </w:r>
          </w:p>
        </w:tc>
      </w:tr>
      <w:tr w:rsidR="00FD5BAB" w:rsidRPr="00FD5BAB" w:rsidTr="0057458A">
        <w:trPr>
          <w:trHeight w:val="300"/>
        </w:trPr>
        <w:tc>
          <w:tcPr>
            <w:tcW w:w="2425" w:type="dxa"/>
            <w:tcBorders>
              <w:top w:val="nil"/>
              <w:left w:val="single" w:sz="4" w:space="0" w:color="auto"/>
              <w:bottom w:val="single" w:sz="4" w:space="0" w:color="auto"/>
              <w:right w:val="single" w:sz="4" w:space="0" w:color="auto"/>
            </w:tcBorders>
            <w:shd w:val="clear" w:color="000000" w:fill="DCE6F1"/>
            <w:noWrap/>
            <w:vAlign w:val="bottom"/>
            <w:hideMark/>
          </w:tcPr>
          <w:p w:rsidR="00FD5BAB" w:rsidRPr="00FD5BAB" w:rsidRDefault="00FD5BAB" w:rsidP="00FD5BAB">
            <w:pPr>
              <w:spacing w:after="0" w:line="240" w:lineRule="auto"/>
              <w:rPr>
                <w:rFonts w:ascii="Calibri" w:eastAsia="Times New Roman" w:hAnsi="Calibri" w:cs="Times New Roman"/>
                <w:b/>
                <w:bCs/>
                <w:color w:val="000000"/>
                <w:lang w:eastAsia="en-GB"/>
              </w:rPr>
            </w:pPr>
            <w:r w:rsidRPr="00FD5BAB">
              <w:rPr>
                <w:rFonts w:ascii="Calibri" w:eastAsia="Times New Roman" w:hAnsi="Calibri" w:cs="Times New Roman"/>
                <w:b/>
                <w:bCs/>
                <w:color w:val="000000"/>
                <w:lang w:eastAsia="en-GB"/>
              </w:rPr>
              <w:t xml:space="preserve">Male </w:t>
            </w:r>
          </w:p>
        </w:tc>
        <w:tc>
          <w:tcPr>
            <w:tcW w:w="2552" w:type="dxa"/>
            <w:tcBorders>
              <w:top w:val="nil"/>
              <w:left w:val="nil"/>
              <w:bottom w:val="single" w:sz="4" w:space="0" w:color="auto"/>
              <w:right w:val="single" w:sz="4" w:space="0" w:color="auto"/>
            </w:tcBorders>
            <w:shd w:val="clear" w:color="auto" w:fill="auto"/>
            <w:noWrap/>
            <w:vAlign w:val="bottom"/>
            <w:hideMark/>
          </w:tcPr>
          <w:p w:rsidR="00FD5BAB" w:rsidRPr="00FD5BAB" w:rsidRDefault="00FD5BAB" w:rsidP="000948A6">
            <w:pPr>
              <w:spacing w:after="0" w:line="240" w:lineRule="auto"/>
              <w:jc w:val="right"/>
              <w:rPr>
                <w:rFonts w:ascii="Calibri" w:eastAsia="Times New Roman" w:hAnsi="Calibri" w:cs="Times New Roman"/>
                <w:color w:val="000000"/>
                <w:lang w:eastAsia="en-GB"/>
              </w:rPr>
            </w:pPr>
            <w:r w:rsidRPr="00FD5BAB">
              <w:rPr>
                <w:rFonts w:ascii="Calibri" w:eastAsia="Times New Roman" w:hAnsi="Calibri" w:cs="Times New Roman"/>
                <w:color w:val="000000"/>
                <w:lang w:eastAsia="en-GB"/>
              </w:rPr>
              <w:t xml:space="preserve"> £                        </w:t>
            </w:r>
            <w:r w:rsidR="000948A6">
              <w:rPr>
                <w:rFonts w:ascii="Calibri" w:eastAsia="Times New Roman" w:hAnsi="Calibri" w:cs="Times New Roman"/>
                <w:color w:val="000000"/>
                <w:lang w:eastAsia="en-GB"/>
              </w:rPr>
              <w:t>14.13</w:t>
            </w:r>
            <w:r w:rsidRPr="00FD5BAB">
              <w:rPr>
                <w:rFonts w:ascii="Calibri" w:eastAsia="Times New Roman" w:hAnsi="Calibri" w:cs="Times New Roman"/>
                <w:color w:val="000000"/>
                <w:lang w:eastAsia="en-GB"/>
              </w:rPr>
              <w:t xml:space="preserve"> </w:t>
            </w:r>
          </w:p>
        </w:tc>
        <w:tc>
          <w:tcPr>
            <w:tcW w:w="2551" w:type="dxa"/>
            <w:tcBorders>
              <w:top w:val="nil"/>
              <w:left w:val="nil"/>
              <w:bottom w:val="single" w:sz="4" w:space="0" w:color="auto"/>
              <w:right w:val="single" w:sz="4" w:space="0" w:color="auto"/>
            </w:tcBorders>
            <w:shd w:val="clear" w:color="auto" w:fill="auto"/>
            <w:noWrap/>
            <w:vAlign w:val="bottom"/>
            <w:hideMark/>
          </w:tcPr>
          <w:p w:rsidR="00FD5BAB" w:rsidRPr="00FD5BAB" w:rsidRDefault="00FD5BAB" w:rsidP="000948A6">
            <w:pPr>
              <w:spacing w:after="0" w:line="240" w:lineRule="auto"/>
              <w:jc w:val="right"/>
              <w:rPr>
                <w:rFonts w:ascii="Calibri" w:eastAsia="Times New Roman" w:hAnsi="Calibri" w:cs="Times New Roman"/>
                <w:color w:val="000000"/>
                <w:lang w:eastAsia="en-GB"/>
              </w:rPr>
            </w:pPr>
            <w:r w:rsidRPr="00FD5BAB">
              <w:rPr>
                <w:rFonts w:ascii="Calibri" w:eastAsia="Times New Roman" w:hAnsi="Calibri" w:cs="Times New Roman"/>
                <w:color w:val="000000"/>
                <w:lang w:eastAsia="en-GB"/>
              </w:rPr>
              <w:t xml:space="preserve"> £                       </w:t>
            </w:r>
            <w:r w:rsidR="000948A6">
              <w:rPr>
                <w:rFonts w:ascii="Calibri" w:eastAsia="Times New Roman" w:hAnsi="Calibri" w:cs="Times New Roman"/>
                <w:color w:val="000000"/>
                <w:lang w:eastAsia="en-GB"/>
              </w:rPr>
              <w:t>9,040.50</w:t>
            </w:r>
            <w:r w:rsidRPr="00FD5BAB">
              <w:rPr>
                <w:rFonts w:ascii="Calibri" w:eastAsia="Times New Roman" w:hAnsi="Calibri" w:cs="Times New Roman"/>
                <w:color w:val="000000"/>
                <w:lang w:eastAsia="en-GB"/>
              </w:rPr>
              <w:t xml:space="preserve"> </w:t>
            </w:r>
          </w:p>
        </w:tc>
      </w:tr>
      <w:tr w:rsidR="00FD5BAB" w:rsidRPr="00FD5BAB" w:rsidTr="0057458A">
        <w:trPr>
          <w:trHeight w:val="300"/>
        </w:trPr>
        <w:tc>
          <w:tcPr>
            <w:tcW w:w="2425" w:type="dxa"/>
            <w:tcBorders>
              <w:top w:val="nil"/>
              <w:left w:val="single" w:sz="4" w:space="0" w:color="auto"/>
              <w:bottom w:val="single" w:sz="4" w:space="0" w:color="auto"/>
              <w:right w:val="single" w:sz="4" w:space="0" w:color="auto"/>
            </w:tcBorders>
            <w:shd w:val="clear" w:color="000000" w:fill="DCE6F1"/>
            <w:noWrap/>
            <w:vAlign w:val="bottom"/>
            <w:hideMark/>
          </w:tcPr>
          <w:p w:rsidR="00FD5BAB" w:rsidRPr="00FD5BAB" w:rsidRDefault="00FD5BAB" w:rsidP="00FD5BAB">
            <w:pPr>
              <w:spacing w:after="0" w:line="240" w:lineRule="auto"/>
              <w:rPr>
                <w:rFonts w:ascii="Calibri" w:eastAsia="Times New Roman" w:hAnsi="Calibri" w:cs="Times New Roman"/>
                <w:b/>
                <w:bCs/>
                <w:color w:val="000000"/>
                <w:lang w:eastAsia="en-GB"/>
              </w:rPr>
            </w:pPr>
            <w:r w:rsidRPr="00FD5BAB">
              <w:rPr>
                <w:rFonts w:ascii="Calibri" w:eastAsia="Times New Roman" w:hAnsi="Calibri" w:cs="Times New Roman"/>
                <w:b/>
                <w:bCs/>
                <w:color w:val="000000"/>
                <w:lang w:eastAsia="en-GB"/>
              </w:rPr>
              <w:t>Female</w:t>
            </w:r>
          </w:p>
        </w:tc>
        <w:tc>
          <w:tcPr>
            <w:tcW w:w="2552" w:type="dxa"/>
            <w:tcBorders>
              <w:top w:val="nil"/>
              <w:left w:val="nil"/>
              <w:bottom w:val="single" w:sz="4" w:space="0" w:color="auto"/>
              <w:right w:val="single" w:sz="4" w:space="0" w:color="auto"/>
            </w:tcBorders>
            <w:shd w:val="clear" w:color="auto" w:fill="auto"/>
            <w:noWrap/>
            <w:vAlign w:val="bottom"/>
            <w:hideMark/>
          </w:tcPr>
          <w:p w:rsidR="00FD5BAB" w:rsidRPr="00FD5BAB" w:rsidRDefault="00FD5BAB" w:rsidP="000948A6">
            <w:pPr>
              <w:spacing w:after="0" w:line="240" w:lineRule="auto"/>
              <w:jc w:val="right"/>
              <w:rPr>
                <w:rFonts w:ascii="Calibri" w:eastAsia="Times New Roman" w:hAnsi="Calibri" w:cs="Times New Roman"/>
                <w:color w:val="000000"/>
                <w:lang w:eastAsia="en-GB"/>
              </w:rPr>
            </w:pPr>
            <w:r w:rsidRPr="00FD5BAB">
              <w:rPr>
                <w:rFonts w:ascii="Calibri" w:eastAsia="Times New Roman" w:hAnsi="Calibri" w:cs="Times New Roman"/>
                <w:color w:val="000000"/>
                <w:lang w:eastAsia="en-GB"/>
              </w:rPr>
              <w:t xml:space="preserve"> £                        </w:t>
            </w:r>
            <w:r w:rsidR="000948A6">
              <w:rPr>
                <w:rFonts w:ascii="Calibri" w:eastAsia="Times New Roman" w:hAnsi="Calibri" w:cs="Times New Roman"/>
                <w:color w:val="000000"/>
                <w:lang w:eastAsia="en-GB"/>
              </w:rPr>
              <w:t>14.07</w:t>
            </w:r>
            <w:r w:rsidRPr="00FD5BAB">
              <w:rPr>
                <w:rFonts w:ascii="Calibri" w:eastAsia="Times New Roman" w:hAnsi="Calibri" w:cs="Times New Roman"/>
                <w:color w:val="000000"/>
                <w:lang w:eastAsia="en-GB"/>
              </w:rPr>
              <w:t xml:space="preserve"> </w:t>
            </w:r>
          </w:p>
        </w:tc>
        <w:tc>
          <w:tcPr>
            <w:tcW w:w="2551" w:type="dxa"/>
            <w:tcBorders>
              <w:top w:val="nil"/>
              <w:left w:val="nil"/>
              <w:bottom w:val="single" w:sz="4" w:space="0" w:color="auto"/>
              <w:right w:val="single" w:sz="4" w:space="0" w:color="auto"/>
            </w:tcBorders>
            <w:shd w:val="clear" w:color="auto" w:fill="auto"/>
            <w:noWrap/>
            <w:vAlign w:val="bottom"/>
            <w:hideMark/>
          </w:tcPr>
          <w:p w:rsidR="00FD5BAB" w:rsidRPr="00FD5BAB" w:rsidRDefault="00FD5BAB" w:rsidP="000948A6">
            <w:pPr>
              <w:spacing w:after="0" w:line="240" w:lineRule="auto"/>
              <w:jc w:val="right"/>
              <w:rPr>
                <w:rFonts w:ascii="Calibri" w:eastAsia="Times New Roman" w:hAnsi="Calibri" w:cs="Times New Roman"/>
                <w:color w:val="000000"/>
                <w:lang w:eastAsia="en-GB"/>
              </w:rPr>
            </w:pPr>
            <w:r w:rsidRPr="00FD5BAB">
              <w:rPr>
                <w:rFonts w:ascii="Calibri" w:eastAsia="Times New Roman" w:hAnsi="Calibri" w:cs="Times New Roman"/>
                <w:color w:val="000000"/>
                <w:lang w:eastAsia="en-GB"/>
              </w:rPr>
              <w:t xml:space="preserve"> £                       </w:t>
            </w:r>
            <w:r w:rsidR="000948A6">
              <w:rPr>
                <w:rFonts w:ascii="Calibri" w:eastAsia="Times New Roman" w:hAnsi="Calibri" w:cs="Times New Roman"/>
                <w:color w:val="000000"/>
                <w:lang w:eastAsia="en-GB"/>
              </w:rPr>
              <w:t>4,218.94</w:t>
            </w:r>
            <w:r w:rsidRPr="00FD5BAB">
              <w:rPr>
                <w:rFonts w:ascii="Calibri" w:eastAsia="Times New Roman" w:hAnsi="Calibri" w:cs="Times New Roman"/>
                <w:color w:val="000000"/>
                <w:lang w:eastAsia="en-GB"/>
              </w:rPr>
              <w:t xml:space="preserve"> </w:t>
            </w:r>
          </w:p>
        </w:tc>
      </w:tr>
      <w:tr w:rsidR="00FD5BAB" w:rsidRPr="00FD5BAB" w:rsidTr="0057458A">
        <w:trPr>
          <w:trHeight w:val="300"/>
        </w:trPr>
        <w:tc>
          <w:tcPr>
            <w:tcW w:w="2425" w:type="dxa"/>
            <w:tcBorders>
              <w:top w:val="nil"/>
              <w:left w:val="single" w:sz="4" w:space="0" w:color="auto"/>
              <w:bottom w:val="single" w:sz="4" w:space="0" w:color="auto"/>
              <w:right w:val="single" w:sz="4" w:space="0" w:color="auto"/>
            </w:tcBorders>
            <w:shd w:val="clear" w:color="000000" w:fill="DCE6F1"/>
            <w:noWrap/>
            <w:vAlign w:val="bottom"/>
            <w:hideMark/>
          </w:tcPr>
          <w:p w:rsidR="00FD5BAB" w:rsidRPr="00FD5BAB" w:rsidRDefault="00FD5BAB" w:rsidP="00FD5BAB">
            <w:pPr>
              <w:spacing w:after="0" w:line="240" w:lineRule="auto"/>
              <w:rPr>
                <w:rFonts w:ascii="Calibri" w:eastAsia="Times New Roman" w:hAnsi="Calibri" w:cs="Times New Roman"/>
                <w:b/>
                <w:bCs/>
                <w:color w:val="000000"/>
                <w:lang w:eastAsia="en-GB"/>
              </w:rPr>
            </w:pPr>
            <w:r w:rsidRPr="00FD5BAB">
              <w:rPr>
                <w:rFonts w:ascii="Calibri" w:eastAsia="Times New Roman" w:hAnsi="Calibri" w:cs="Times New Roman"/>
                <w:b/>
                <w:bCs/>
                <w:color w:val="000000"/>
                <w:lang w:eastAsia="en-GB"/>
              </w:rPr>
              <w:t> </w:t>
            </w:r>
          </w:p>
        </w:tc>
        <w:tc>
          <w:tcPr>
            <w:tcW w:w="2552" w:type="dxa"/>
            <w:tcBorders>
              <w:top w:val="nil"/>
              <w:left w:val="nil"/>
              <w:bottom w:val="single" w:sz="4" w:space="0" w:color="auto"/>
              <w:right w:val="single" w:sz="4" w:space="0" w:color="auto"/>
            </w:tcBorders>
            <w:shd w:val="clear" w:color="auto" w:fill="auto"/>
            <w:noWrap/>
            <w:vAlign w:val="bottom"/>
            <w:hideMark/>
          </w:tcPr>
          <w:p w:rsidR="00FD5BAB" w:rsidRPr="00FD5BAB" w:rsidRDefault="00FD5BAB" w:rsidP="00FD5BAB">
            <w:pPr>
              <w:spacing w:after="0" w:line="240" w:lineRule="auto"/>
              <w:rPr>
                <w:rFonts w:ascii="Calibri" w:eastAsia="Times New Roman" w:hAnsi="Calibri" w:cs="Times New Roman"/>
                <w:color w:val="000000"/>
                <w:lang w:eastAsia="en-GB"/>
              </w:rPr>
            </w:pPr>
            <w:r w:rsidRPr="00FD5BAB">
              <w:rPr>
                <w:rFonts w:ascii="Calibri" w:eastAsia="Times New Roman" w:hAnsi="Calibri" w:cs="Times New Roman"/>
                <w:color w:val="000000"/>
                <w:lang w:eastAsia="en-GB"/>
              </w:rPr>
              <w:t> </w:t>
            </w:r>
          </w:p>
        </w:tc>
        <w:tc>
          <w:tcPr>
            <w:tcW w:w="2551" w:type="dxa"/>
            <w:tcBorders>
              <w:top w:val="nil"/>
              <w:left w:val="nil"/>
              <w:bottom w:val="single" w:sz="4" w:space="0" w:color="auto"/>
              <w:right w:val="single" w:sz="4" w:space="0" w:color="auto"/>
            </w:tcBorders>
            <w:shd w:val="clear" w:color="auto" w:fill="auto"/>
            <w:noWrap/>
            <w:vAlign w:val="bottom"/>
            <w:hideMark/>
          </w:tcPr>
          <w:p w:rsidR="00FD5BAB" w:rsidRPr="00FD5BAB" w:rsidRDefault="00FD5BAB" w:rsidP="00FD5BAB">
            <w:pPr>
              <w:spacing w:after="0" w:line="240" w:lineRule="auto"/>
              <w:rPr>
                <w:rFonts w:ascii="Calibri" w:eastAsia="Times New Roman" w:hAnsi="Calibri" w:cs="Times New Roman"/>
                <w:color w:val="000000"/>
                <w:lang w:eastAsia="en-GB"/>
              </w:rPr>
            </w:pPr>
            <w:r w:rsidRPr="00FD5BAB">
              <w:rPr>
                <w:rFonts w:ascii="Calibri" w:eastAsia="Times New Roman" w:hAnsi="Calibri" w:cs="Times New Roman"/>
                <w:color w:val="000000"/>
                <w:lang w:eastAsia="en-GB"/>
              </w:rPr>
              <w:t> </w:t>
            </w:r>
          </w:p>
        </w:tc>
      </w:tr>
      <w:tr w:rsidR="00FD5BAB" w:rsidRPr="00FD5BAB" w:rsidTr="0057458A">
        <w:trPr>
          <w:trHeight w:val="300"/>
        </w:trPr>
        <w:tc>
          <w:tcPr>
            <w:tcW w:w="2425" w:type="dxa"/>
            <w:tcBorders>
              <w:top w:val="nil"/>
              <w:left w:val="single" w:sz="4" w:space="0" w:color="auto"/>
              <w:bottom w:val="single" w:sz="4" w:space="0" w:color="auto"/>
              <w:right w:val="single" w:sz="4" w:space="0" w:color="auto"/>
            </w:tcBorders>
            <w:shd w:val="clear" w:color="000000" w:fill="DCE6F1"/>
            <w:noWrap/>
            <w:vAlign w:val="bottom"/>
            <w:hideMark/>
          </w:tcPr>
          <w:p w:rsidR="00FD5BAB" w:rsidRPr="00FD5BAB" w:rsidRDefault="00FD5BAB" w:rsidP="00FD5BAB">
            <w:pPr>
              <w:spacing w:after="0" w:line="240" w:lineRule="auto"/>
              <w:rPr>
                <w:rFonts w:ascii="Calibri" w:eastAsia="Times New Roman" w:hAnsi="Calibri" w:cs="Times New Roman"/>
                <w:b/>
                <w:bCs/>
                <w:color w:val="000000"/>
                <w:lang w:eastAsia="en-GB"/>
              </w:rPr>
            </w:pPr>
            <w:r w:rsidRPr="00FD5BAB">
              <w:rPr>
                <w:rFonts w:ascii="Calibri" w:eastAsia="Times New Roman" w:hAnsi="Calibri" w:cs="Times New Roman"/>
                <w:b/>
                <w:bCs/>
                <w:color w:val="000000"/>
                <w:lang w:eastAsia="en-GB"/>
              </w:rPr>
              <w:t>Percentage variance</w:t>
            </w:r>
          </w:p>
        </w:tc>
        <w:tc>
          <w:tcPr>
            <w:tcW w:w="2552" w:type="dxa"/>
            <w:tcBorders>
              <w:top w:val="nil"/>
              <w:left w:val="nil"/>
              <w:bottom w:val="single" w:sz="4" w:space="0" w:color="auto"/>
              <w:right w:val="single" w:sz="4" w:space="0" w:color="auto"/>
            </w:tcBorders>
            <w:shd w:val="clear" w:color="auto" w:fill="auto"/>
            <w:noWrap/>
            <w:vAlign w:val="bottom"/>
            <w:hideMark/>
          </w:tcPr>
          <w:p w:rsidR="00FD5BAB" w:rsidRPr="00FD5BAB" w:rsidRDefault="00FD5BAB" w:rsidP="000948A6">
            <w:pPr>
              <w:spacing w:after="0" w:line="240" w:lineRule="auto"/>
              <w:jc w:val="right"/>
              <w:rPr>
                <w:rFonts w:ascii="Calibri" w:eastAsia="Times New Roman" w:hAnsi="Calibri" w:cs="Times New Roman"/>
                <w:color w:val="000000"/>
                <w:lang w:eastAsia="en-GB"/>
              </w:rPr>
            </w:pPr>
            <w:r w:rsidRPr="00FD5BAB">
              <w:rPr>
                <w:rFonts w:ascii="Calibri" w:eastAsia="Times New Roman" w:hAnsi="Calibri" w:cs="Times New Roman"/>
                <w:color w:val="000000"/>
                <w:lang w:eastAsia="en-GB"/>
              </w:rPr>
              <w:t>0.</w:t>
            </w:r>
            <w:r w:rsidR="000948A6">
              <w:rPr>
                <w:rFonts w:ascii="Calibri" w:eastAsia="Times New Roman" w:hAnsi="Calibri" w:cs="Times New Roman"/>
                <w:color w:val="000000"/>
                <w:lang w:eastAsia="en-GB"/>
              </w:rPr>
              <w:t>4</w:t>
            </w:r>
            <w:r w:rsidRPr="00FD5BAB">
              <w:rPr>
                <w:rFonts w:ascii="Calibri" w:eastAsia="Times New Roman" w:hAnsi="Calibri" w:cs="Times New Roman"/>
                <w:color w:val="000000"/>
                <w:lang w:eastAsia="en-GB"/>
              </w:rPr>
              <w:t>%</w:t>
            </w:r>
          </w:p>
        </w:tc>
        <w:tc>
          <w:tcPr>
            <w:tcW w:w="2551" w:type="dxa"/>
            <w:tcBorders>
              <w:top w:val="nil"/>
              <w:left w:val="nil"/>
              <w:bottom w:val="single" w:sz="4" w:space="0" w:color="auto"/>
              <w:right w:val="single" w:sz="4" w:space="0" w:color="auto"/>
            </w:tcBorders>
            <w:shd w:val="clear" w:color="auto" w:fill="auto"/>
            <w:noWrap/>
            <w:vAlign w:val="bottom"/>
            <w:hideMark/>
          </w:tcPr>
          <w:p w:rsidR="00FD5BAB" w:rsidRPr="00FD5BAB" w:rsidRDefault="000948A6" w:rsidP="00FD5BA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53.3</w:t>
            </w:r>
            <w:r w:rsidR="00FD5BAB" w:rsidRPr="00FD5BAB">
              <w:rPr>
                <w:rFonts w:ascii="Calibri" w:eastAsia="Times New Roman" w:hAnsi="Calibri" w:cs="Times New Roman"/>
                <w:color w:val="000000"/>
                <w:lang w:eastAsia="en-GB"/>
              </w:rPr>
              <w:t>%</w:t>
            </w:r>
          </w:p>
        </w:tc>
      </w:tr>
    </w:tbl>
    <w:p w:rsidR="00FD5BAB" w:rsidRDefault="001D59AE" w:rsidP="001D59AE">
      <w:r>
        <w:t>*</w:t>
      </w:r>
      <w:r w:rsidRPr="001D59AE">
        <w:rPr>
          <w:i/>
        </w:rPr>
        <w:t xml:space="preserve"> </w:t>
      </w:r>
      <w:r>
        <w:rPr>
          <w:i/>
        </w:rPr>
        <w:t xml:space="preserve">median </w:t>
      </w:r>
      <w:r w:rsidRPr="00DC6071">
        <w:rPr>
          <w:i/>
        </w:rPr>
        <w:t>calculation based on those receiving a bonus payment.</w:t>
      </w:r>
    </w:p>
    <w:p w:rsidR="001B4618" w:rsidRDefault="008A6693" w:rsidP="00FD5BAB">
      <w:r>
        <w:rPr>
          <w:noProof/>
          <w:lang w:eastAsia="en-GB"/>
        </w:rPr>
        <w:drawing>
          <wp:inline distT="0" distB="0" distL="0" distR="0" wp14:anchorId="5E847976">
            <wp:extent cx="3019425" cy="24193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19425" cy="2419350"/>
                    </a:xfrm>
                    <a:prstGeom prst="rect">
                      <a:avLst/>
                    </a:prstGeom>
                    <a:noFill/>
                  </pic:spPr>
                </pic:pic>
              </a:graphicData>
            </a:graphic>
          </wp:inline>
        </w:drawing>
      </w:r>
      <w:r>
        <w:rPr>
          <w:noProof/>
          <w:lang w:eastAsia="en-GB"/>
        </w:rPr>
        <w:drawing>
          <wp:inline distT="0" distB="0" distL="0" distR="0" wp14:anchorId="685BF091">
            <wp:extent cx="3019425" cy="24098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19425" cy="2409825"/>
                    </a:xfrm>
                    <a:prstGeom prst="rect">
                      <a:avLst/>
                    </a:prstGeom>
                    <a:noFill/>
                  </pic:spPr>
                </pic:pic>
              </a:graphicData>
            </a:graphic>
          </wp:inline>
        </w:drawing>
      </w:r>
    </w:p>
    <w:p w:rsidR="006B0B80" w:rsidRDefault="0057458A" w:rsidP="00FD5BAB">
      <w:r w:rsidRPr="0057458A">
        <w:rPr>
          <w:noProof/>
          <w:lang w:eastAsia="en-GB"/>
        </w:rPr>
        <w:t xml:space="preserve"> </w:t>
      </w:r>
      <w:r w:rsidR="006B0B80">
        <w:rPr>
          <w:noProof/>
          <w:lang w:eastAsia="en-GB"/>
        </w:rPr>
        <mc:AlternateContent>
          <mc:Choice Requires="wps">
            <w:drawing>
              <wp:anchor distT="0" distB="0" distL="114300" distR="114300" simplePos="0" relativeHeight="251661312" behindDoc="0" locked="0" layoutInCell="1" allowOverlap="1">
                <wp:simplePos x="0" y="0"/>
                <wp:positionH relativeFrom="column">
                  <wp:posOffset>80010</wp:posOffset>
                </wp:positionH>
                <wp:positionV relativeFrom="paragraph">
                  <wp:posOffset>167005</wp:posOffset>
                </wp:positionV>
                <wp:extent cx="6019800" cy="34290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6019800" cy="3429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00E8" w:rsidRDefault="001800E8">
                            <w:pPr>
                              <w:rPr>
                                <w:b/>
                              </w:rPr>
                            </w:pPr>
                            <w:r w:rsidRPr="006B0B80">
                              <w:rPr>
                                <w:b/>
                              </w:rPr>
                              <w:t>Key Points:</w:t>
                            </w:r>
                          </w:p>
                          <w:p w:rsidR="001800E8" w:rsidRDefault="001800E8" w:rsidP="006B0B80">
                            <w:pPr>
                              <w:pStyle w:val="ListParagraph"/>
                              <w:numPr>
                                <w:ilvl w:val="0"/>
                                <w:numId w:val="2"/>
                              </w:numPr>
                              <w:ind w:left="284" w:hanging="284"/>
                              <w:rPr>
                                <w:sz w:val="20"/>
                                <w:szCs w:val="20"/>
                              </w:rPr>
                            </w:pPr>
                            <w:r w:rsidRPr="006B0B80">
                              <w:rPr>
                                <w:sz w:val="20"/>
                                <w:szCs w:val="20"/>
                              </w:rPr>
                              <w:t>The median hourly rate of pay is calculated from a specific pay period, in this case March 201</w:t>
                            </w:r>
                            <w:r>
                              <w:rPr>
                                <w:sz w:val="20"/>
                                <w:szCs w:val="20"/>
                              </w:rPr>
                              <w:t>8</w:t>
                            </w:r>
                            <w:r w:rsidRPr="006B0B80">
                              <w:rPr>
                                <w:sz w:val="20"/>
                                <w:szCs w:val="20"/>
                              </w:rPr>
                              <w:t xml:space="preserve">.  The median rate is calculated by selecting the </w:t>
                            </w:r>
                            <w:r>
                              <w:rPr>
                                <w:sz w:val="20"/>
                                <w:szCs w:val="20"/>
                              </w:rPr>
                              <w:t xml:space="preserve">average </w:t>
                            </w:r>
                            <w:r w:rsidRPr="006B0B80">
                              <w:rPr>
                                <w:sz w:val="20"/>
                                <w:szCs w:val="20"/>
                              </w:rPr>
                              <w:t>hourly rate at the mid-point for each gender group</w:t>
                            </w:r>
                            <w:r>
                              <w:rPr>
                                <w:sz w:val="20"/>
                                <w:szCs w:val="20"/>
                              </w:rPr>
                              <w:t>.</w:t>
                            </w:r>
                          </w:p>
                          <w:p w:rsidR="001800E8" w:rsidRDefault="001800E8" w:rsidP="006B0B80">
                            <w:pPr>
                              <w:pStyle w:val="ListParagraph"/>
                              <w:ind w:left="284"/>
                              <w:rPr>
                                <w:sz w:val="20"/>
                                <w:szCs w:val="20"/>
                              </w:rPr>
                            </w:pPr>
                          </w:p>
                          <w:p w:rsidR="001800E8" w:rsidRPr="00342706" w:rsidRDefault="001800E8" w:rsidP="00342706">
                            <w:pPr>
                              <w:pStyle w:val="ListParagraph"/>
                              <w:numPr>
                                <w:ilvl w:val="0"/>
                                <w:numId w:val="2"/>
                              </w:numPr>
                              <w:ind w:left="284" w:hanging="284"/>
                              <w:rPr>
                                <w:sz w:val="20"/>
                                <w:szCs w:val="20"/>
                              </w:rPr>
                            </w:pPr>
                            <w:r w:rsidRPr="009D0BFA">
                              <w:rPr>
                                <w:sz w:val="20"/>
                                <w:szCs w:val="20"/>
                              </w:rPr>
                              <w:t>The percentage variance for median hourly rate is under 1%</w:t>
                            </w:r>
                            <w:r>
                              <w:rPr>
                                <w:sz w:val="20"/>
                                <w:szCs w:val="20"/>
                              </w:rPr>
                              <w:t xml:space="preserve">, </w:t>
                            </w:r>
                            <w:r w:rsidRPr="009D0BFA">
                              <w:rPr>
                                <w:sz w:val="20"/>
                                <w:szCs w:val="20"/>
                              </w:rPr>
                              <w:t xml:space="preserve">within this </w:t>
                            </w:r>
                            <w:r>
                              <w:rPr>
                                <w:sz w:val="20"/>
                                <w:szCs w:val="20"/>
                              </w:rPr>
                              <w:t xml:space="preserve">Organisation which equates to less than 10p per hour (6p in2018/19, compared to 9p 2017/18).  This is significantly lower than the average pay as shown above due to the impact of salary sacrifice </w:t>
                            </w:r>
                            <w:r w:rsidRPr="00342706">
                              <w:rPr>
                                <w:sz w:val="20"/>
                                <w:szCs w:val="20"/>
                              </w:rPr>
                              <w:t>arrangements.</w:t>
                            </w:r>
                          </w:p>
                          <w:p w:rsidR="001800E8" w:rsidRPr="002A0233" w:rsidRDefault="001800E8" w:rsidP="002A0233">
                            <w:pPr>
                              <w:pStyle w:val="ListParagraph"/>
                              <w:rPr>
                                <w:sz w:val="20"/>
                                <w:szCs w:val="20"/>
                              </w:rPr>
                            </w:pPr>
                          </w:p>
                          <w:p w:rsidR="001800E8" w:rsidRDefault="001800E8" w:rsidP="006B0B80">
                            <w:pPr>
                              <w:pStyle w:val="ListParagraph"/>
                              <w:numPr>
                                <w:ilvl w:val="0"/>
                                <w:numId w:val="2"/>
                              </w:numPr>
                              <w:ind w:left="284" w:hanging="284"/>
                              <w:rPr>
                                <w:sz w:val="20"/>
                                <w:szCs w:val="20"/>
                              </w:rPr>
                            </w:pPr>
                            <w:r>
                              <w:rPr>
                                <w:sz w:val="20"/>
                                <w:szCs w:val="20"/>
                              </w:rPr>
                              <w:t>As with the median hourly rate of pay, the median bonus payment is the mid-point of the annual bonuses in payment.</w:t>
                            </w:r>
                          </w:p>
                          <w:p w:rsidR="001800E8" w:rsidRPr="002A0233" w:rsidRDefault="001800E8" w:rsidP="002A0233">
                            <w:pPr>
                              <w:pStyle w:val="ListParagraph"/>
                              <w:rPr>
                                <w:sz w:val="20"/>
                                <w:szCs w:val="20"/>
                              </w:rPr>
                            </w:pPr>
                          </w:p>
                          <w:p w:rsidR="001800E8" w:rsidRPr="006B0B80" w:rsidRDefault="001800E8" w:rsidP="006B0B80">
                            <w:pPr>
                              <w:pStyle w:val="ListParagraph"/>
                              <w:numPr>
                                <w:ilvl w:val="0"/>
                                <w:numId w:val="2"/>
                              </w:numPr>
                              <w:ind w:left="284" w:hanging="284"/>
                              <w:rPr>
                                <w:sz w:val="20"/>
                                <w:szCs w:val="20"/>
                              </w:rPr>
                            </w:pPr>
                            <w:r w:rsidRPr="001915A7">
                              <w:rPr>
                                <w:sz w:val="20"/>
                                <w:szCs w:val="20"/>
                              </w:rPr>
                              <w:t xml:space="preserve">The percentage variance of the median bonus is under </w:t>
                            </w:r>
                            <w:r>
                              <w:rPr>
                                <w:sz w:val="20"/>
                                <w:szCs w:val="20"/>
                              </w:rPr>
                              <w:t>54</w:t>
                            </w:r>
                            <w:r w:rsidRPr="001915A7">
                              <w:rPr>
                                <w:sz w:val="20"/>
                                <w:szCs w:val="20"/>
                              </w:rPr>
                              <w:t>%</w:t>
                            </w:r>
                            <w:r>
                              <w:rPr>
                                <w:sz w:val="20"/>
                                <w:szCs w:val="20"/>
                              </w:rPr>
                              <w:t>, compared to 57.31% in 2017/18</w:t>
                            </w:r>
                            <w:r w:rsidRPr="001915A7">
                              <w:rPr>
                                <w:sz w:val="20"/>
                                <w:szCs w:val="20"/>
                              </w:rPr>
                              <w:t>.  As stated in the average rates of pay</w:t>
                            </w:r>
                            <w:r>
                              <w:rPr>
                                <w:sz w:val="20"/>
                                <w:szCs w:val="20"/>
                              </w:rPr>
                              <w:t>,</w:t>
                            </w:r>
                            <w:r w:rsidRPr="001915A7">
                              <w:rPr>
                                <w:sz w:val="20"/>
                                <w:szCs w:val="20"/>
                              </w:rPr>
                              <w:t xml:space="preserve"> the number of employees receiving a Clinical Excellence </w:t>
                            </w:r>
                            <w:r>
                              <w:rPr>
                                <w:sz w:val="20"/>
                                <w:szCs w:val="20"/>
                              </w:rPr>
                              <w:t>awards</w:t>
                            </w:r>
                            <w:r w:rsidRPr="001915A7">
                              <w:rPr>
                                <w:sz w:val="20"/>
                                <w:szCs w:val="20"/>
                              </w:rPr>
                              <w:t xml:space="preserve"> are equal by gender</w:t>
                            </w:r>
                            <w:r>
                              <w:rPr>
                                <w:sz w:val="20"/>
                                <w:szCs w:val="20"/>
                              </w:rPr>
                              <w:t xml:space="preserve">.  The pay elements that are used in this calculation are awarded as a result of recognition of excellence in practice over and above contractual requirements and have no gender bias.  However they are paid on a pro rata basis for part time staff and </w:t>
                            </w:r>
                            <w:r w:rsidRPr="001915A7">
                              <w:rPr>
                                <w:sz w:val="20"/>
                                <w:szCs w:val="20"/>
                              </w:rPr>
                              <w:t xml:space="preserve">as many of the female employees are part time </w:t>
                            </w:r>
                            <w:r>
                              <w:rPr>
                                <w:sz w:val="20"/>
                                <w:szCs w:val="20"/>
                              </w:rPr>
                              <w:t>this does</w:t>
                            </w:r>
                            <w:r w:rsidRPr="001915A7">
                              <w:rPr>
                                <w:sz w:val="20"/>
                                <w:szCs w:val="20"/>
                              </w:rPr>
                              <w:t xml:space="preserve"> impact </w:t>
                            </w:r>
                            <w:r>
                              <w:rPr>
                                <w:sz w:val="20"/>
                                <w:szCs w:val="20"/>
                              </w:rPr>
                              <w:t>median amount in payment</w:t>
                            </w:r>
                            <w:r w:rsidRPr="001915A7">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6.3pt;margin-top:13.15pt;width:474pt;height:270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" fillcolor="white [3201]" strokeweight=".5pt">
                <v:textbox>
                  <w:txbxContent>
                    <w:p w:rsidR="001800E8" w:rsidRDefault="001800E8">
                      <w:pPr>
                        <w:rPr>
                          <w:b/>
                        </w:rPr>
                      </w:pPr>
                      <w:r w:rsidRPr="006B0B80">
                        <w:rPr>
                          <w:b/>
                        </w:rPr>
                        <w:t>Key Points:</w:t>
                      </w:r>
                    </w:p>
                    <w:p w:rsidR="001800E8" w:rsidRDefault="001800E8" w:rsidP="006B0B80">
                      <w:pPr>
                        <w:pStyle w:val="ListParagraph"/>
                        <w:numPr>
                          <w:ilvl w:val="0"/>
                          <w:numId w:val="2"/>
                        </w:numPr>
                        <w:ind w:left="284" w:hanging="284"/>
                        <w:rPr>
                          <w:sz w:val="20"/>
                          <w:szCs w:val="20"/>
                        </w:rPr>
                      </w:pPr>
                      <w:r w:rsidRPr="006B0B80">
                        <w:rPr>
                          <w:sz w:val="20"/>
                          <w:szCs w:val="20"/>
                        </w:rPr>
                        <w:t>The median hourly rate of pay is calculated from a specific pay period, in this case March 201</w:t>
                      </w:r>
                      <w:r>
                        <w:rPr>
                          <w:sz w:val="20"/>
                          <w:szCs w:val="20"/>
                        </w:rPr>
                        <w:t>8</w:t>
                      </w:r>
                      <w:r w:rsidRPr="006B0B80">
                        <w:rPr>
                          <w:sz w:val="20"/>
                          <w:szCs w:val="20"/>
                        </w:rPr>
                        <w:t xml:space="preserve">.  The median rate is calculated by selecting the </w:t>
                      </w:r>
                      <w:r>
                        <w:rPr>
                          <w:sz w:val="20"/>
                          <w:szCs w:val="20"/>
                        </w:rPr>
                        <w:t xml:space="preserve">average </w:t>
                      </w:r>
                      <w:r w:rsidRPr="006B0B80">
                        <w:rPr>
                          <w:sz w:val="20"/>
                          <w:szCs w:val="20"/>
                        </w:rPr>
                        <w:t>hourly rate at the mid-point for each gender group</w:t>
                      </w:r>
                      <w:r>
                        <w:rPr>
                          <w:sz w:val="20"/>
                          <w:szCs w:val="20"/>
                        </w:rPr>
                        <w:t>.</w:t>
                      </w:r>
                    </w:p>
                    <w:p w:rsidR="001800E8" w:rsidRDefault="001800E8" w:rsidP="006B0B80">
                      <w:pPr>
                        <w:pStyle w:val="ListParagraph"/>
                        <w:ind w:left="284"/>
                        <w:rPr>
                          <w:sz w:val="20"/>
                          <w:szCs w:val="20"/>
                        </w:rPr>
                      </w:pPr>
                    </w:p>
                    <w:p w:rsidR="001800E8" w:rsidRPr="00342706" w:rsidRDefault="001800E8" w:rsidP="00342706">
                      <w:pPr>
                        <w:pStyle w:val="ListParagraph"/>
                        <w:numPr>
                          <w:ilvl w:val="0"/>
                          <w:numId w:val="2"/>
                        </w:numPr>
                        <w:ind w:left="284" w:hanging="284"/>
                        <w:rPr>
                          <w:sz w:val="20"/>
                          <w:szCs w:val="20"/>
                        </w:rPr>
                      </w:pPr>
                      <w:r w:rsidRPr="009D0BFA">
                        <w:rPr>
                          <w:sz w:val="20"/>
                          <w:szCs w:val="20"/>
                        </w:rPr>
                        <w:t>The percentage variance for median hourly rate is under 1%</w:t>
                      </w:r>
                      <w:r>
                        <w:rPr>
                          <w:sz w:val="20"/>
                          <w:szCs w:val="20"/>
                        </w:rPr>
                        <w:t xml:space="preserve">, </w:t>
                      </w:r>
                      <w:r w:rsidRPr="009D0BFA">
                        <w:rPr>
                          <w:sz w:val="20"/>
                          <w:szCs w:val="20"/>
                        </w:rPr>
                        <w:t xml:space="preserve">within this </w:t>
                      </w:r>
                      <w:r>
                        <w:rPr>
                          <w:sz w:val="20"/>
                          <w:szCs w:val="20"/>
                        </w:rPr>
                        <w:t xml:space="preserve">Organisation which equates to less than 10p per hour (6p in2018/19, compared to 9p 2017/18).  This is significantly lower than the average pay as shown above due to the impact of salary sacrifice </w:t>
                      </w:r>
                      <w:r w:rsidRPr="00342706">
                        <w:rPr>
                          <w:sz w:val="20"/>
                          <w:szCs w:val="20"/>
                        </w:rPr>
                        <w:t>arrangements.</w:t>
                      </w:r>
                    </w:p>
                    <w:p w:rsidR="001800E8" w:rsidRPr="002A0233" w:rsidRDefault="001800E8" w:rsidP="002A0233">
                      <w:pPr>
                        <w:pStyle w:val="ListParagraph"/>
                        <w:rPr>
                          <w:sz w:val="20"/>
                          <w:szCs w:val="20"/>
                        </w:rPr>
                      </w:pPr>
                    </w:p>
                    <w:p w:rsidR="001800E8" w:rsidRDefault="001800E8" w:rsidP="006B0B80">
                      <w:pPr>
                        <w:pStyle w:val="ListParagraph"/>
                        <w:numPr>
                          <w:ilvl w:val="0"/>
                          <w:numId w:val="2"/>
                        </w:numPr>
                        <w:ind w:left="284" w:hanging="284"/>
                        <w:rPr>
                          <w:sz w:val="20"/>
                          <w:szCs w:val="20"/>
                        </w:rPr>
                      </w:pPr>
                      <w:r>
                        <w:rPr>
                          <w:sz w:val="20"/>
                          <w:szCs w:val="20"/>
                        </w:rPr>
                        <w:t>As with the median hourly rate of pay, the median bonus payment is the mid-point of the annual bonuses in payment.</w:t>
                      </w:r>
                    </w:p>
                    <w:p w:rsidR="001800E8" w:rsidRPr="002A0233" w:rsidRDefault="001800E8" w:rsidP="002A0233">
                      <w:pPr>
                        <w:pStyle w:val="ListParagraph"/>
                        <w:rPr>
                          <w:sz w:val="20"/>
                          <w:szCs w:val="20"/>
                        </w:rPr>
                      </w:pPr>
                    </w:p>
                    <w:p w:rsidR="001800E8" w:rsidRPr="006B0B80" w:rsidRDefault="001800E8" w:rsidP="006B0B80">
                      <w:pPr>
                        <w:pStyle w:val="ListParagraph"/>
                        <w:numPr>
                          <w:ilvl w:val="0"/>
                          <w:numId w:val="2"/>
                        </w:numPr>
                        <w:ind w:left="284" w:hanging="284"/>
                        <w:rPr>
                          <w:sz w:val="20"/>
                          <w:szCs w:val="20"/>
                        </w:rPr>
                      </w:pPr>
                      <w:r w:rsidRPr="001915A7">
                        <w:rPr>
                          <w:sz w:val="20"/>
                          <w:szCs w:val="20"/>
                        </w:rPr>
                        <w:t xml:space="preserve">The percentage variance of the median bonus is under </w:t>
                      </w:r>
                      <w:r>
                        <w:rPr>
                          <w:sz w:val="20"/>
                          <w:szCs w:val="20"/>
                        </w:rPr>
                        <w:t>54</w:t>
                      </w:r>
                      <w:r w:rsidRPr="001915A7">
                        <w:rPr>
                          <w:sz w:val="20"/>
                          <w:szCs w:val="20"/>
                        </w:rPr>
                        <w:t>%</w:t>
                      </w:r>
                      <w:r>
                        <w:rPr>
                          <w:sz w:val="20"/>
                          <w:szCs w:val="20"/>
                        </w:rPr>
                        <w:t>, compared to 57.31% in 2017/18</w:t>
                      </w:r>
                      <w:r w:rsidRPr="001915A7">
                        <w:rPr>
                          <w:sz w:val="20"/>
                          <w:szCs w:val="20"/>
                        </w:rPr>
                        <w:t>.  As stated in the average rates of pay</w:t>
                      </w:r>
                      <w:r>
                        <w:rPr>
                          <w:sz w:val="20"/>
                          <w:szCs w:val="20"/>
                        </w:rPr>
                        <w:t>,</w:t>
                      </w:r>
                      <w:r w:rsidRPr="001915A7">
                        <w:rPr>
                          <w:sz w:val="20"/>
                          <w:szCs w:val="20"/>
                        </w:rPr>
                        <w:t xml:space="preserve"> the number of employees receiving a Clinical Excellence </w:t>
                      </w:r>
                      <w:r>
                        <w:rPr>
                          <w:sz w:val="20"/>
                          <w:szCs w:val="20"/>
                        </w:rPr>
                        <w:t>awards</w:t>
                      </w:r>
                      <w:r w:rsidRPr="001915A7">
                        <w:rPr>
                          <w:sz w:val="20"/>
                          <w:szCs w:val="20"/>
                        </w:rPr>
                        <w:t xml:space="preserve"> are equal by gender</w:t>
                      </w:r>
                      <w:r>
                        <w:rPr>
                          <w:sz w:val="20"/>
                          <w:szCs w:val="20"/>
                        </w:rPr>
                        <w:t xml:space="preserve">.  The pay elements that are used in this calculation are awarded as a result of recognition of excellence in practice over and above contractual requirements and have no gender bias.  However they are paid on a pro rata basis for part time staff and </w:t>
                      </w:r>
                      <w:r w:rsidRPr="001915A7">
                        <w:rPr>
                          <w:sz w:val="20"/>
                          <w:szCs w:val="20"/>
                        </w:rPr>
                        <w:t xml:space="preserve">as many of the female employees are part time </w:t>
                      </w:r>
                      <w:r>
                        <w:rPr>
                          <w:sz w:val="20"/>
                          <w:szCs w:val="20"/>
                        </w:rPr>
                        <w:t>this does</w:t>
                      </w:r>
                      <w:r w:rsidRPr="001915A7">
                        <w:rPr>
                          <w:sz w:val="20"/>
                          <w:szCs w:val="20"/>
                        </w:rPr>
                        <w:t xml:space="preserve"> impact </w:t>
                      </w:r>
                      <w:r>
                        <w:rPr>
                          <w:sz w:val="20"/>
                          <w:szCs w:val="20"/>
                        </w:rPr>
                        <w:t>median amount in payment</w:t>
                      </w:r>
                      <w:r w:rsidRPr="001915A7">
                        <w:rPr>
                          <w:sz w:val="20"/>
                          <w:szCs w:val="20"/>
                        </w:rPr>
                        <w:t xml:space="preserve">.  </w:t>
                      </w:r>
                    </w:p>
                  </w:txbxContent>
                </v:textbox>
              </v:shape>
            </w:pict>
          </mc:Fallback>
        </mc:AlternateContent>
      </w:r>
    </w:p>
    <w:p w:rsidR="0057458A" w:rsidRDefault="0057458A" w:rsidP="00FD5BAB"/>
    <w:p w:rsidR="00FD5BAB" w:rsidRDefault="00FD5BAB" w:rsidP="00FD5BAB"/>
    <w:p w:rsidR="000E0801" w:rsidRDefault="000E0801" w:rsidP="00FD5BAB"/>
    <w:p w:rsidR="000E0801" w:rsidRPr="000E0801" w:rsidRDefault="000E0801" w:rsidP="000E0801"/>
    <w:p w:rsidR="000E0801" w:rsidRPr="000E0801" w:rsidRDefault="000E0801" w:rsidP="000E0801"/>
    <w:p w:rsidR="000E0801" w:rsidRPr="000E0801" w:rsidRDefault="000E0801" w:rsidP="000E0801"/>
    <w:p w:rsidR="000E0801" w:rsidRPr="000E0801" w:rsidRDefault="000E0801" w:rsidP="000E0801"/>
    <w:p w:rsidR="000E0801" w:rsidRPr="000E0801" w:rsidRDefault="000E0801" w:rsidP="000E0801"/>
    <w:p w:rsidR="000E0801" w:rsidRDefault="000E0801" w:rsidP="000E0801"/>
    <w:p w:rsidR="00FD5BAB" w:rsidRDefault="00FD5BAB" w:rsidP="000E0801">
      <w:pPr>
        <w:jc w:val="right"/>
      </w:pPr>
    </w:p>
    <w:p w:rsidR="000E0801" w:rsidRDefault="000E0801">
      <w:r>
        <w:br w:type="page"/>
      </w:r>
    </w:p>
    <w:p w:rsidR="000E0801" w:rsidRDefault="000E0801" w:rsidP="000E0801">
      <w:pPr>
        <w:rPr>
          <w:b/>
        </w:rPr>
      </w:pPr>
      <w:r w:rsidRPr="000E0801">
        <w:rPr>
          <w:b/>
        </w:rPr>
        <w:lastRenderedPageBreak/>
        <w:t>Proportion of staff receiving a bonus</w:t>
      </w:r>
    </w:p>
    <w:tbl>
      <w:tblPr>
        <w:tblW w:w="9087" w:type="dxa"/>
        <w:tblInd w:w="93" w:type="dxa"/>
        <w:tblLook w:val="04A0" w:firstRow="1" w:lastRow="0" w:firstColumn="1" w:lastColumn="0" w:noHBand="0" w:noVBand="1"/>
      </w:tblPr>
      <w:tblGrid>
        <w:gridCol w:w="1360"/>
        <w:gridCol w:w="2120"/>
        <w:gridCol w:w="3481"/>
        <w:gridCol w:w="2126"/>
      </w:tblGrid>
      <w:tr w:rsidR="000E0801" w:rsidRPr="000E0801" w:rsidTr="00C725DE">
        <w:trPr>
          <w:trHeight w:val="450"/>
        </w:trPr>
        <w:tc>
          <w:tcPr>
            <w:tcW w:w="136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0E0801" w:rsidRPr="000E0801" w:rsidRDefault="000E0801" w:rsidP="000E0801">
            <w:pPr>
              <w:spacing w:after="0" w:line="240" w:lineRule="auto"/>
              <w:rPr>
                <w:rFonts w:ascii="Calibri" w:eastAsia="Times New Roman" w:hAnsi="Calibri" w:cs="Times New Roman"/>
                <w:b/>
                <w:bCs/>
                <w:color w:val="000000"/>
                <w:lang w:eastAsia="en-GB"/>
              </w:rPr>
            </w:pPr>
            <w:r w:rsidRPr="000E0801">
              <w:rPr>
                <w:rFonts w:ascii="Calibri" w:eastAsia="Times New Roman" w:hAnsi="Calibri" w:cs="Times New Roman"/>
                <w:b/>
                <w:bCs/>
                <w:color w:val="000000"/>
                <w:lang w:eastAsia="en-GB"/>
              </w:rPr>
              <w:t>Gender</w:t>
            </w:r>
          </w:p>
        </w:tc>
        <w:tc>
          <w:tcPr>
            <w:tcW w:w="2120" w:type="dxa"/>
            <w:tcBorders>
              <w:top w:val="single" w:sz="4" w:space="0" w:color="auto"/>
              <w:left w:val="nil"/>
              <w:bottom w:val="single" w:sz="4" w:space="0" w:color="auto"/>
              <w:right w:val="single" w:sz="4" w:space="0" w:color="auto"/>
            </w:tcBorders>
            <w:shd w:val="clear" w:color="000000" w:fill="DCE6F1"/>
            <w:noWrap/>
            <w:vAlign w:val="center"/>
            <w:hideMark/>
          </w:tcPr>
          <w:p w:rsidR="000E0801" w:rsidRPr="000E0801" w:rsidRDefault="000E0801" w:rsidP="000E0801">
            <w:pPr>
              <w:spacing w:after="0" w:line="240" w:lineRule="auto"/>
              <w:rPr>
                <w:rFonts w:ascii="Calibri" w:eastAsia="Times New Roman" w:hAnsi="Calibri" w:cs="Times New Roman"/>
                <w:b/>
                <w:bCs/>
                <w:color w:val="000000"/>
                <w:lang w:eastAsia="en-GB"/>
              </w:rPr>
            </w:pPr>
            <w:r w:rsidRPr="000E0801">
              <w:rPr>
                <w:rFonts w:ascii="Calibri" w:eastAsia="Times New Roman" w:hAnsi="Calibri" w:cs="Times New Roman"/>
                <w:b/>
                <w:bCs/>
                <w:color w:val="000000"/>
                <w:lang w:eastAsia="en-GB"/>
              </w:rPr>
              <w:t>Total Employee's paid bonus</w:t>
            </w:r>
          </w:p>
        </w:tc>
        <w:tc>
          <w:tcPr>
            <w:tcW w:w="3481" w:type="dxa"/>
            <w:tcBorders>
              <w:top w:val="single" w:sz="4" w:space="0" w:color="auto"/>
              <w:left w:val="nil"/>
              <w:bottom w:val="single" w:sz="4" w:space="0" w:color="auto"/>
              <w:right w:val="single" w:sz="4" w:space="0" w:color="auto"/>
            </w:tcBorders>
            <w:shd w:val="clear" w:color="000000" w:fill="DCE6F1"/>
            <w:vAlign w:val="center"/>
            <w:hideMark/>
          </w:tcPr>
          <w:p w:rsidR="000E0801" w:rsidRPr="000E0801" w:rsidRDefault="000E0801" w:rsidP="00C725DE">
            <w:pPr>
              <w:spacing w:after="0" w:line="240" w:lineRule="auto"/>
              <w:rPr>
                <w:rFonts w:ascii="Calibri" w:eastAsia="Times New Roman" w:hAnsi="Calibri" w:cs="Times New Roman"/>
                <w:b/>
                <w:bCs/>
                <w:color w:val="000000"/>
                <w:lang w:eastAsia="en-GB"/>
              </w:rPr>
            </w:pPr>
            <w:r w:rsidRPr="000E0801">
              <w:rPr>
                <w:rFonts w:ascii="Calibri" w:eastAsia="Times New Roman" w:hAnsi="Calibri" w:cs="Times New Roman"/>
                <w:b/>
                <w:bCs/>
                <w:color w:val="000000"/>
                <w:lang w:eastAsia="en-GB"/>
              </w:rPr>
              <w:t xml:space="preserve">Total </w:t>
            </w:r>
            <w:r w:rsidR="00C725DE">
              <w:rPr>
                <w:rFonts w:ascii="Calibri" w:eastAsia="Times New Roman" w:hAnsi="Calibri" w:cs="Times New Roman"/>
                <w:b/>
                <w:bCs/>
                <w:color w:val="000000"/>
                <w:lang w:eastAsia="en-GB"/>
              </w:rPr>
              <w:t>number of employees in Trust</w:t>
            </w:r>
            <w:r>
              <w:rPr>
                <w:rFonts w:ascii="Calibri" w:eastAsia="Times New Roman" w:hAnsi="Calibri" w:cs="Times New Roman"/>
                <w:b/>
                <w:bCs/>
                <w:color w:val="000000"/>
                <w:lang w:eastAsia="en-GB"/>
              </w:rPr>
              <w:t xml:space="preserve"> </w:t>
            </w:r>
            <w:r w:rsidR="00C725DE">
              <w:rPr>
                <w:rFonts w:ascii="Calibri" w:eastAsia="Times New Roman" w:hAnsi="Calibri" w:cs="Times New Roman"/>
                <w:b/>
                <w:bCs/>
                <w:color w:val="000000"/>
                <w:lang w:eastAsia="en-GB"/>
              </w:rPr>
              <w:t xml:space="preserve">within </w:t>
            </w:r>
            <w:r>
              <w:rPr>
                <w:rFonts w:ascii="Calibri" w:eastAsia="Times New Roman" w:hAnsi="Calibri" w:cs="Times New Roman"/>
                <w:b/>
                <w:bCs/>
                <w:color w:val="000000"/>
                <w:lang w:eastAsia="en-GB"/>
              </w:rPr>
              <w:t xml:space="preserve"> year</w:t>
            </w:r>
          </w:p>
        </w:tc>
        <w:tc>
          <w:tcPr>
            <w:tcW w:w="2126" w:type="dxa"/>
            <w:tcBorders>
              <w:top w:val="single" w:sz="4" w:space="0" w:color="auto"/>
              <w:left w:val="nil"/>
              <w:bottom w:val="single" w:sz="4" w:space="0" w:color="auto"/>
              <w:right w:val="single" w:sz="4" w:space="0" w:color="auto"/>
            </w:tcBorders>
            <w:shd w:val="clear" w:color="000000" w:fill="DCE6F1"/>
            <w:vAlign w:val="center"/>
            <w:hideMark/>
          </w:tcPr>
          <w:p w:rsidR="000E0801" w:rsidRPr="000E0801" w:rsidRDefault="000E0801" w:rsidP="000E0801">
            <w:pPr>
              <w:spacing w:after="0" w:line="240" w:lineRule="auto"/>
              <w:rPr>
                <w:rFonts w:ascii="Calibri" w:eastAsia="Times New Roman" w:hAnsi="Calibri" w:cs="Times New Roman"/>
                <w:b/>
                <w:bCs/>
                <w:color w:val="000000"/>
                <w:lang w:eastAsia="en-GB"/>
              </w:rPr>
            </w:pPr>
            <w:r w:rsidRPr="000E0801">
              <w:rPr>
                <w:rFonts w:ascii="Calibri" w:eastAsia="Times New Roman" w:hAnsi="Calibri" w:cs="Times New Roman"/>
                <w:b/>
                <w:bCs/>
                <w:color w:val="000000"/>
                <w:lang w:eastAsia="en-GB"/>
              </w:rPr>
              <w:t>Percentage</w:t>
            </w:r>
          </w:p>
        </w:tc>
      </w:tr>
      <w:tr w:rsidR="000E0801" w:rsidRPr="000E0801" w:rsidTr="00C725DE">
        <w:trPr>
          <w:trHeight w:val="300"/>
        </w:trPr>
        <w:tc>
          <w:tcPr>
            <w:tcW w:w="1360" w:type="dxa"/>
            <w:tcBorders>
              <w:top w:val="single" w:sz="4" w:space="0" w:color="auto"/>
              <w:left w:val="single" w:sz="4" w:space="0" w:color="auto"/>
              <w:bottom w:val="single" w:sz="4" w:space="0" w:color="auto"/>
              <w:right w:val="single" w:sz="4" w:space="0" w:color="auto"/>
            </w:tcBorders>
            <w:shd w:val="clear" w:color="000000" w:fill="DBE5F1" w:themeFill="accent1" w:themeFillTint="33"/>
            <w:vAlign w:val="center"/>
            <w:hideMark/>
          </w:tcPr>
          <w:p w:rsidR="000E0801" w:rsidRPr="000E0801" w:rsidRDefault="000E0801" w:rsidP="000E0801">
            <w:pPr>
              <w:spacing w:after="0" w:line="240" w:lineRule="auto"/>
              <w:rPr>
                <w:rFonts w:ascii="Calibri" w:eastAsia="Times New Roman" w:hAnsi="Calibri" w:cs="Times New Roman"/>
                <w:color w:val="000000"/>
                <w:lang w:eastAsia="en-GB"/>
              </w:rPr>
            </w:pPr>
            <w:r w:rsidRPr="000E0801">
              <w:rPr>
                <w:rFonts w:ascii="Calibri" w:eastAsia="Times New Roman" w:hAnsi="Calibri" w:cs="Times New Roman"/>
                <w:color w:val="000000"/>
                <w:lang w:eastAsia="en-GB"/>
              </w:rPr>
              <w:t>Male</w:t>
            </w:r>
          </w:p>
        </w:tc>
        <w:tc>
          <w:tcPr>
            <w:tcW w:w="2120" w:type="dxa"/>
            <w:tcBorders>
              <w:top w:val="nil"/>
              <w:left w:val="nil"/>
              <w:bottom w:val="single" w:sz="4" w:space="0" w:color="auto"/>
              <w:right w:val="single" w:sz="4" w:space="0" w:color="auto"/>
            </w:tcBorders>
            <w:shd w:val="clear" w:color="auto" w:fill="auto"/>
            <w:noWrap/>
            <w:vAlign w:val="center"/>
            <w:hideMark/>
          </w:tcPr>
          <w:p w:rsidR="000E0801" w:rsidRPr="000E0801" w:rsidRDefault="000E0801" w:rsidP="000E0801">
            <w:pPr>
              <w:spacing w:after="0" w:line="240" w:lineRule="auto"/>
              <w:jc w:val="right"/>
              <w:rPr>
                <w:rFonts w:ascii="Calibri" w:eastAsia="Times New Roman" w:hAnsi="Calibri" w:cs="Times New Roman"/>
                <w:color w:val="000000"/>
                <w:lang w:eastAsia="en-GB"/>
              </w:rPr>
            </w:pPr>
            <w:r w:rsidRPr="000E0801">
              <w:rPr>
                <w:rFonts w:ascii="Calibri" w:eastAsia="Times New Roman" w:hAnsi="Calibri" w:cs="Times New Roman"/>
                <w:color w:val="000000"/>
                <w:lang w:eastAsia="en-GB"/>
              </w:rPr>
              <w:t>13</w:t>
            </w:r>
          </w:p>
        </w:tc>
        <w:tc>
          <w:tcPr>
            <w:tcW w:w="3481" w:type="dxa"/>
            <w:tcBorders>
              <w:top w:val="nil"/>
              <w:left w:val="nil"/>
              <w:bottom w:val="single" w:sz="4" w:space="0" w:color="auto"/>
              <w:right w:val="single" w:sz="4" w:space="0" w:color="auto"/>
            </w:tcBorders>
            <w:shd w:val="clear" w:color="auto" w:fill="auto"/>
            <w:noWrap/>
            <w:vAlign w:val="center"/>
            <w:hideMark/>
          </w:tcPr>
          <w:p w:rsidR="000E0801" w:rsidRPr="000E0801" w:rsidRDefault="000E0801" w:rsidP="00B32644">
            <w:pPr>
              <w:spacing w:after="0" w:line="240" w:lineRule="auto"/>
              <w:jc w:val="right"/>
              <w:rPr>
                <w:rFonts w:ascii="Calibri" w:eastAsia="Times New Roman" w:hAnsi="Calibri" w:cs="Times New Roman"/>
                <w:color w:val="000000"/>
                <w:lang w:eastAsia="en-GB"/>
              </w:rPr>
            </w:pPr>
            <w:r w:rsidRPr="000E0801">
              <w:rPr>
                <w:rFonts w:ascii="Calibri" w:eastAsia="Times New Roman" w:hAnsi="Calibri" w:cs="Times New Roman"/>
                <w:color w:val="000000"/>
                <w:lang w:eastAsia="en-GB"/>
              </w:rPr>
              <w:t>54</w:t>
            </w:r>
            <w:r w:rsidR="00B32644">
              <w:rPr>
                <w:rFonts w:ascii="Calibri" w:eastAsia="Times New Roman" w:hAnsi="Calibri" w:cs="Times New Roman"/>
                <w:color w:val="000000"/>
                <w:lang w:eastAsia="en-GB"/>
              </w:rPr>
              <w:t>8</w:t>
            </w:r>
          </w:p>
        </w:tc>
        <w:tc>
          <w:tcPr>
            <w:tcW w:w="2126" w:type="dxa"/>
            <w:tcBorders>
              <w:top w:val="nil"/>
              <w:left w:val="nil"/>
              <w:bottom w:val="single" w:sz="4" w:space="0" w:color="auto"/>
              <w:right w:val="single" w:sz="4" w:space="0" w:color="auto"/>
            </w:tcBorders>
            <w:shd w:val="clear" w:color="auto" w:fill="auto"/>
            <w:noWrap/>
            <w:vAlign w:val="center"/>
            <w:hideMark/>
          </w:tcPr>
          <w:p w:rsidR="000E0801" w:rsidRPr="000E0801" w:rsidRDefault="000E0801" w:rsidP="00B32644">
            <w:pPr>
              <w:spacing w:after="0" w:line="240" w:lineRule="auto"/>
              <w:jc w:val="right"/>
              <w:rPr>
                <w:rFonts w:ascii="Calibri" w:eastAsia="Times New Roman" w:hAnsi="Calibri" w:cs="Times New Roman"/>
                <w:color w:val="000000"/>
                <w:lang w:eastAsia="en-GB"/>
              </w:rPr>
            </w:pPr>
            <w:r w:rsidRPr="000E0801">
              <w:rPr>
                <w:rFonts w:ascii="Calibri" w:eastAsia="Times New Roman" w:hAnsi="Calibri" w:cs="Times New Roman"/>
                <w:color w:val="000000"/>
                <w:lang w:eastAsia="en-GB"/>
              </w:rPr>
              <w:t>2.</w:t>
            </w:r>
            <w:r w:rsidR="00B32644">
              <w:rPr>
                <w:rFonts w:ascii="Calibri" w:eastAsia="Times New Roman" w:hAnsi="Calibri" w:cs="Times New Roman"/>
                <w:color w:val="000000"/>
                <w:lang w:eastAsia="en-GB"/>
              </w:rPr>
              <w:t>3</w:t>
            </w:r>
            <w:r w:rsidRPr="000E0801">
              <w:rPr>
                <w:rFonts w:ascii="Calibri" w:eastAsia="Times New Roman" w:hAnsi="Calibri" w:cs="Times New Roman"/>
                <w:color w:val="000000"/>
                <w:lang w:eastAsia="en-GB"/>
              </w:rPr>
              <w:t>%</w:t>
            </w:r>
          </w:p>
        </w:tc>
      </w:tr>
      <w:tr w:rsidR="000E0801" w:rsidRPr="000E0801" w:rsidTr="00C725DE">
        <w:trPr>
          <w:trHeight w:val="300"/>
        </w:trPr>
        <w:tc>
          <w:tcPr>
            <w:tcW w:w="1360" w:type="dxa"/>
            <w:tcBorders>
              <w:top w:val="single" w:sz="4" w:space="0" w:color="auto"/>
              <w:left w:val="single" w:sz="4" w:space="0" w:color="auto"/>
              <w:bottom w:val="single" w:sz="4" w:space="0" w:color="auto"/>
              <w:right w:val="single" w:sz="4" w:space="0" w:color="auto"/>
            </w:tcBorders>
            <w:shd w:val="clear" w:color="000000" w:fill="DBE5F1" w:themeFill="accent1" w:themeFillTint="33"/>
            <w:vAlign w:val="center"/>
            <w:hideMark/>
          </w:tcPr>
          <w:p w:rsidR="000E0801" w:rsidRPr="000E0801" w:rsidRDefault="00C725DE" w:rsidP="000E080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F</w:t>
            </w:r>
            <w:r w:rsidR="000E0801" w:rsidRPr="000E0801">
              <w:rPr>
                <w:rFonts w:ascii="Calibri" w:eastAsia="Times New Roman" w:hAnsi="Calibri" w:cs="Times New Roman"/>
                <w:color w:val="000000"/>
                <w:lang w:eastAsia="en-GB"/>
              </w:rPr>
              <w:t>emale</w:t>
            </w:r>
          </w:p>
        </w:tc>
        <w:tc>
          <w:tcPr>
            <w:tcW w:w="2120" w:type="dxa"/>
            <w:tcBorders>
              <w:top w:val="nil"/>
              <w:left w:val="nil"/>
              <w:bottom w:val="single" w:sz="4" w:space="0" w:color="auto"/>
              <w:right w:val="single" w:sz="4" w:space="0" w:color="auto"/>
            </w:tcBorders>
            <w:shd w:val="clear" w:color="auto" w:fill="auto"/>
            <w:noWrap/>
            <w:vAlign w:val="center"/>
            <w:hideMark/>
          </w:tcPr>
          <w:p w:rsidR="000E0801" w:rsidRPr="000E0801" w:rsidRDefault="000E0801" w:rsidP="000E0801">
            <w:pPr>
              <w:spacing w:after="0" w:line="240" w:lineRule="auto"/>
              <w:jc w:val="right"/>
              <w:rPr>
                <w:rFonts w:ascii="Calibri" w:eastAsia="Times New Roman" w:hAnsi="Calibri" w:cs="Times New Roman"/>
                <w:color w:val="000000"/>
                <w:lang w:eastAsia="en-GB"/>
              </w:rPr>
            </w:pPr>
            <w:r w:rsidRPr="000E0801">
              <w:rPr>
                <w:rFonts w:ascii="Calibri" w:eastAsia="Times New Roman" w:hAnsi="Calibri" w:cs="Times New Roman"/>
                <w:color w:val="000000"/>
                <w:lang w:eastAsia="en-GB"/>
              </w:rPr>
              <w:t>13</w:t>
            </w:r>
          </w:p>
        </w:tc>
        <w:tc>
          <w:tcPr>
            <w:tcW w:w="3481" w:type="dxa"/>
            <w:tcBorders>
              <w:top w:val="nil"/>
              <w:left w:val="nil"/>
              <w:bottom w:val="single" w:sz="4" w:space="0" w:color="auto"/>
              <w:right w:val="single" w:sz="4" w:space="0" w:color="auto"/>
            </w:tcBorders>
            <w:shd w:val="clear" w:color="auto" w:fill="auto"/>
            <w:noWrap/>
            <w:vAlign w:val="center"/>
            <w:hideMark/>
          </w:tcPr>
          <w:p w:rsidR="000E0801" w:rsidRPr="000E0801" w:rsidRDefault="00B32644" w:rsidP="000E0801">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3513</w:t>
            </w:r>
          </w:p>
        </w:tc>
        <w:tc>
          <w:tcPr>
            <w:tcW w:w="2126" w:type="dxa"/>
            <w:tcBorders>
              <w:top w:val="nil"/>
              <w:left w:val="nil"/>
              <w:bottom w:val="single" w:sz="4" w:space="0" w:color="auto"/>
              <w:right w:val="single" w:sz="4" w:space="0" w:color="auto"/>
            </w:tcBorders>
            <w:shd w:val="clear" w:color="auto" w:fill="auto"/>
            <w:noWrap/>
            <w:vAlign w:val="center"/>
            <w:hideMark/>
          </w:tcPr>
          <w:p w:rsidR="000E0801" w:rsidRPr="000E0801" w:rsidRDefault="00B32644" w:rsidP="000E0801">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0.3</w:t>
            </w:r>
            <w:r w:rsidR="000E0801" w:rsidRPr="000E0801">
              <w:rPr>
                <w:rFonts w:ascii="Calibri" w:eastAsia="Times New Roman" w:hAnsi="Calibri" w:cs="Times New Roman"/>
                <w:color w:val="000000"/>
                <w:lang w:eastAsia="en-GB"/>
              </w:rPr>
              <w:t>%</w:t>
            </w:r>
          </w:p>
        </w:tc>
      </w:tr>
    </w:tbl>
    <w:p w:rsidR="000E0801" w:rsidRDefault="000E0801" w:rsidP="000E0801">
      <w:pPr>
        <w:rPr>
          <w:b/>
        </w:rPr>
      </w:pPr>
    </w:p>
    <w:p w:rsidR="00C725DE" w:rsidRDefault="00C906F1" w:rsidP="000E0801">
      <w:pPr>
        <w:rPr>
          <w:b/>
        </w:rPr>
      </w:pPr>
      <w:r>
        <w:rPr>
          <w:noProof/>
          <w:lang w:eastAsia="en-GB"/>
        </w:rPr>
        <w:drawing>
          <wp:inline distT="0" distB="0" distL="0" distR="0" wp14:anchorId="0EB20748" wp14:editId="231C6A48">
            <wp:extent cx="4572000" cy="27432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725DE" w:rsidRDefault="00C725DE" w:rsidP="000E0801">
      <w:pPr>
        <w:rPr>
          <w:b/>
        </w:rPr>
      </w:pPr>
      <w:r>
        <w:rPr>
          <w:b/>
          <w:noProof/>
          <w:lang w:eastAsia="en-GB"/>
        </w:rPr>
        <mc:AlternateContent>
          <mc:Choice Requires="wps">
            <w:drawing>
              <wp:anchor distT="0" distB="0" distL="114300" distR="114300" simplePos="0" relativeHeight="251662336" behindDoc="0" locked="0" layoutInCell="1" allowOverlap="1">
                <wp:simplePos x="0" y="0"/>
                <wp:positionH relativeFrom="column">
                  <wp:posOffset>70485</wp:posOffset>
                </wp:positionH>
                <wp:positionV relativeFrom="paragraph">
                  <wp:posOffset>305435</wp:posOffset>
                </wp:positionV>
                <wp:extent cx="5543550" cy="26670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5543550" cy="2667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00E8" w:rsidRDefault="001800E8">
                            <w:r w:rsidRPr="00114571">
                              <w:rPr>
                                <w:b/>
                              </w:rPr>
                              <w:t>Key points</w:t>
                            </w:r>
                            <w:r>
                              <w:t>:</w:t>
                            </w:r>
                          </w:p>
                          <w:p w:rsidR="001800E8" w:rsidRPr="00CA0AC0" w:rsidRDefault="001800E8" w:rsidP="00114571">
                            <w:pPr>
                              <w:pStyle w:val="ListParagraph"/>
                              <w:numPr>
                                <w:ilvl w:val="0"/>
                                <w:numId w:val="3"/>
                              </w:numPr>
                              <w:ind w:left="284" w:hanging="284"/>
                              <w:rPr>
                                <w:sz w:val="20"/>
                                <w:szCs w:val="20"/>
                              </w:rPr>
                            </w:pPr>
                            <w:r w:rsidRPr="00CA0AC0">
                              <w:rPr>
                                <w:sz w:val="20"/>
                                <w:szCs w:val="20"/>
                              </w:rPr>
                              <w:t>This calculation expresses the number of staff receiving bonus pay as a percentage of the total number of staff in each gender group.</w:t>
                            </w:r>
                          </w:p>
                          <w:p w:rsidR="001800E8" w:rsidRPr="00CA0AC0" w:rsidRDefault="001800E8" w:rsidP="00114571">
                            <w:pPr>
                              <w:pStyle w:val="ListParagraph"/>
                              <w:ind w:left="284"/>
                              <w:rPr>
                                <w:sz w:val="20"/>
                                <w:szCs w:val="20"/>
                              </w:rPr>
                            </w:pPr>
                          </w:p>
                          <w:p w:rsidR="001800E8" w:rsidRPr="00CA0AC0" w:rsidRDefault="001800E8" w:rsidP="00114571">
                            <w:pPr>
                              <w:pStyle w:val="ListParagraph"/>
                              <w:numPr>
                                <w:ilvl w:val="0"/>
                                <w:numId w:val="3"/>
                              </w:numPr>
                              <w:ind w:left="284" w:hanging="284"/>
                              <w:rPr>
                                <w:sz w:val="20"/>
                                <w:szCs w:val="20"/>
                              </w:rPr>
                            </w:pPr>
                            <w:r w:rsidRPr="00CA0AC0">
                              <w:rPr>
                                <w:sz w:val="20"/>
                                <w:szCs w:val="20"/>
                              </w:rPr>
                              <w:t xml:space="preserve">As previously stated bonus pay elements are awarded as a result of recognition of excellent practice over and above contractual requirements, and have no gender bias.  Clinical excellence awards are split into local and national awards.  The national awards are significantly higher than a local award, so where one or more is in payment this will show a higher payment for that particular gender.  </w:t>
                            </w:r>
                          </w:p>
                          <w:p w:rsidR="001800E8" w:rsidRPr="00CA0AC0" w:rsidRDefault="001800E8" w:rsidP="00690B93">
                            <w:pPr>
                              <w:pStyle w:val="ListParagraph"/>
                              <w:rPr>
                                <w:sz w:val="20"/>
                                <w:szCs w:val="20"/>
                              </w:rPr>
                            </w:pPr>
                          </w:p>
                          <w:p w:rsidR="001800E8" w:rsidRPr="00CA0AC0" w:rsidRDefault="001800E8" w:rsidP="00114571">
                            <w:pPr>
                              <w:pStyle w:val="ListParagraph"/>
                              <w:numPr>
                                <w:ilvl w:val="0"/>
                                <w:numId w:val="3"/>
                              </w:numPr>
                              <w:ind w:left="284" w:hanging="284"/>
                              <w:rPr>
                                <w:sz w:val="20"/>
                                <w:szCs w:val="20"/>
                              </w:rPr>
                            </w:pPr>
                            <w:r w:rsidRPr="00CA0AC0">
                              <w:rPr>
                                <w:sz w:val="20"/>
                                <w:szCs w:val="20"/>
                              </w:rPr>
                              <w:t>It is only consultants who are in receipt of clinical excellence awards that receive payments classified as bonus payments.  Less than 2% of all staff employed in the year are eligible to receive a clinical excellence award and as a result the relevance of this indicator is less significant as bonus pay applies to less than 1% of the staff employed.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28" type="#_x0000_t202" style="position:absolute;margin-left:5.55pt;margin-top:24.05pt;width:436.5pt;height:210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" fillcolor="#fefded [3201]" strokeweight=".5pt">
                <v:textbox>
                  <w:txbxContent>
                    <w:p w:rsidR="00BC376F" w:rsidRDefault="00BC376F">
                      <w:r w:rsidRPr="00114571">
                        <w:rPr>
                          <w:b/>
                        </w:rPr>
                        <w:t>Key points</w:t>
                      </w:r>
                      <w:r>
                        <w:t>:</w:t>
                      </w:r>
                    </w:p>
                    <w:p w:rsidR="00BC376F" w:rsidRPr="00CA0AC0" w:rsidRDefault="00BC376F" w:rsidP="00114571">
                      <w:pPr>
                        <w:pStyle w:val="ListParagraph"/>
                        <w:numPr>
                          <w:ilvl w:val="0"/>
                          <w:numId w:val="3"/>
                        </w:numPr>
                        <w:ind w:left="284" w:hanging="284"/>
                        <w:rPr>
                          <w:sz w:val="20"/>
                          <w:szCs w:val="20"/>
                        </w:rPr>
                      </w:pPr>
                      <w:r w:rsidRPr="00CA0AC0">
                        <w:rPr>
                          <w:sz w:val="20"/>
                          <w:szCs w:val="20"/>
                        </w:rPr>
                        <w:t>This calculation expresses the number of staff receiving bonus pay as a percentage of the total number of staff in each gender group.</w:t>
                      </w:r>
                    </w:p>
                    <w:p w:rsidR="00BC376F" w:rsidRPr="00CA0AC0" w:rsidRDefault="00BC376F" w:rsidP="00114571">
                      <w:pPr>
                        <w:pStyle w:val="ListParagraph"/>
                        <w:ind w:left="284"/>
                        <w:rPr>
                          <w:sz w:val="20"/>
                          <w:szCs w:val="20"/>
                        </w:rPr>
                      </w:pPr>
                    </w:p>
                    <w:p w:rsidR="00BC376F" w:rsidRPr="00CA0AC0" w:rsidRDefault="00BC376F" w:rsidP="00114571">
                      <w:pPr>
                        <w:pStyle w:val="ListParagraph"/>
                        <w:numPr>
                          <w:ilvl w:val="0"/>
                          <w:numId w:val="3"/>
                        </w:numPr>
                        <w:ind w:left="284" w:hanging="284"/>
                        <w:rPr>
                          <w:sz w:val="20"/>
                          <w:szCs w:val="20"/>
                        </w:rPr>
                      </w:pPr>
                      <w:r w:rsidRPr="00CA0AC0">
                        <w:rPr>
                          <w:sz w:val="20"/>
                          <w:szCs w:val="20"/>
                        </w:rPr>
                        <w:t xml:space="preserve">As previously stated bonus pay elements are awarded as a result of recognition of excellent practice over and above contractual requirements, and have no gender bias.  Clinical excellence awards are split into local and national awards.  The national awards are significantly higher than a local award, so where one or more is in payment this will show a higher payment for that particular gender.  </w:t>
                      </w:r>
                    </w:p>
                    <w:p w:rsidR="00BC376F" w:rsidRPr="00CA0AC0" w:rsidRDefault="00BC376F" w:rsidP="00690B93">
                      <w:pPr>
                        <w:pStyle w:val="ListParagraph"/>
                        <w:rPr>
                          <w:sz w:val="20"/>
                          <w:szCs w:val="20"/>
                        </w:rPr>
                      </w:pPr>
                    </w:p>
                    <w:p w:rsidR="00BC376F" w:rsidRPr="00CA0AC0" w:rsidRDefault="00BC376F" w:rsidP="00114571">
                      <w:pPr>
                        <w:pStyle w:val="ListParagraph"/>
                        <w:numPr>
                          <w:ilvl w:val="0"/>
                          <w:numId w:val="3"/>
                        </w:numPr>
                        <w:ind w:left="284" w:hanging="284"/>
                        <w:rPr>
                          <w:sz w:val="20"/>
                          <w:szCs w:val="20"/>
                        </w:rPr>
                      </w:pPr>
                      <w:r w:rsidRPr="00CA0AC0">
                        <w:rPr>
                          <w:sz w:val="20"/>
                          <w:szCs w:val="20"/>
                        </w:rPr>
                        <w:t xml:space="preserve">It is only consultants who are in receipt of clinical excellence awards that receive payments classified as bonus payments.  Less than 2% of all staff employed in the year </w:t>
                      </w:r>
                      <w:proofErr w:type="gramStart"/>
                      <w:r w:rsidRPr="00CA0AC0">
                        <w:rPr>
                          <w:sz w:val="20"/>
                          <w:szCs w:val="20"/>
                        </w:rPr>
                        <w:t>are</w:t>
                      </w:r>
                      <w:proofErr w:type="gramEnd"/>
                      <w:r w:rsidRPr="00CA0AC0">
                        <w:rPr>
                          <w:sz w:val="20"/>
                          <w:szCs w:val="20"/>
                        </w:rPr>
                        <w:t xml:space="preserve"> eligible to receive a clinical excellence award and as a result the relevance of this indicator is less significant as bonus pay applies to less than 1% of the staff employed.</w:t>
                      </w:r>
                    </w:p>
                  </w:txbxContent>
                </v:textbox>
              </v:shape>
            </w:pict>
          </mc:Fallback>
        </mc:AlternateContent>
      </w:r>
    </w:p>
    <w:p w:rsidR="000E0801" w:rsidRDefault="000E0801" w:rsidP="000E0801">
      <w:pPr>
        <w:rPr>
          <w:b/>
        </w:rPr>
      </w:pPr>
    </w:p>
    <w:p w:rsidR="000E0801" w:rsidRDefault="000E0801" w:rsidP="000E0801">
      <w:pPr>
        <w:rPr>
          <w:b/>
        </w:rPr>
      </w:pPr>
    </w:p>
    <w:p w:rsidR="000E0801" w:rsidRDefault="000E0801" w:rsidP="000E0801">
      <w:pPr>
        <w:rPr>
          <w:b/>
        </w:rPr>
      </w:pPr>
    </w:p>
    <w:p w:rsidR="000E0801" w:rsidRDefault="000E0801" w:rsidP="000E0801">
      <w:pPr>
        <w:rPr>
          <w:b/>
        </w:rPr>
      </w:pPr>
    </w:p>
    <w:p w:rsidR="000E0801" w:rsidRDefault="000E0801" w:rsidP="000E0801"/>
    <w:p w:rsidR="00142975" w:rsidRDefault="00142975" w:rsidP="000E0801"/>
    <w:p w:rsidR="00142975" w:rsidRDefault="00142975" w:rsidP="000E0801"/>
    <w:p w:rsidR="00142975" w:rsidRDefault="00142975" w:rsidP="000E0801"/>
    <w:p w:rsidR="00142975" w:rsidRDefault="00142975" w:rsidP="000E0801"/>
    <w:p w:rsidR="00142975" w:rsidRDefault="00142975" w:rsidP="000E0801"/>
    <w:p w:rsidR="00142975" w:rsidRDefault="00142975" w:rsidP="000E0801"/>
    <w:p w:rsidR="00142975" w:rsidRDefault="00142975">
      <w:r>
        <w:br w:type="page"/>
      </w:r>
    </w:p>
    <w:p w:rsidR="00142975" w:rsidRPr="001800E8" w:rsidRDefault="00EC6BFD" w:rsidP="000E0801">
      <w:pPr>
        <w:rPr>
          <w:b/>
        </w:rPr>
      </w:pPr>
      <w:r w:rsidRPr="001800E8">
        <w:rPr>
          <w:b/>
        </w:rPr>
        <w:lastRenderedPageBreak/>
        <w:t>Quartile Analysis of Hourly Pay Rates</w:t>
      </w:r>
    </w:p>
    <w:tbl>
      <w:tblPr>
        <w:tblW w:w="9436" w:type="dxa"/>
        <w:tblInd w:w="93" w:type="dxa"/>
        <w:tblLook w:val="04A0" w:firstRow="1" w:lastRow="0" w:firstColumn="1" w:lastColumn="0" w:noHBand="0" w:noVBand="1"/>
      </w:tblPr>
      <w:tblGrid>
        <w:gridCol w:w="2000"/>
        <w:gridCol w:w="1540"/>
        <w:gridCol w:w="1560"/>
        <w:gridCol w:w="1420"/>
        <w:gridCol w:w="1556"/>
        <w:gridCol w:w="1360"/>
      </w:tblGrid>
      <w:tr w:rsidR="00EC6BFD" w:rsidRPr="00EC6BFD" w:rsidTr="00B732ED">
        <w:trPr>
          <w:trHeight w:val="300"/>
        </w:trPr>
        <w:tc>
          <w:tcPr>
            <w:tcW w:w="2000"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EC6BFD" w:rsidRPr="00EC6BFD" w:rsidRDefault="00EC6BFD" w:rsidP="00EC6BFD">
            <w:pPr>
              <w:spacing w:after="0" w:line="240" w:lineRule="auto"/>
              <w:rPr>
                <w:rFonts w:ascii="Calibri" w:eastAsia="Times New Roman" w:hAnsi="Calibri" w:cs="Times New Roman"/>
                <w:b/>
                <w:bCs/>
                <w:color w:val="000000"/>
                <w:lang w:eastAsia="en-GB"/>
              </w:rPr>
            </w:pPr>
            <w:r w:rsidRPr="00EC6BFD">
              <w:rPr>
                <w:rFonts w:ascii="Calibri" w:eastAsia="Times New Roman" w:hAnsi="Calibri" w:cs="Times New Roman"/>
                <w:b/>
                <w:bCs/>
                <w:color w:val="000000"/>
                <w:lang w:eastAsia="en-GB"/>
              </w:rPr>
              <w:t>Gender</w:t>
            </w:r>
          </w:p>
        </w:tc>
        <w:tc>
          <w:tcPr>
            <w:tcW w:w="1540" w:type="dxa"/>
            <w:tcBorders>
              <w:top w:val="single" w:sz="4" w:space="0" w:color="auto"/>
              <w:left w:val="nil"/>
              <w:bottom w:val="single" w:sz="4" w:space="0" w:color="auto"/>
              <w:right w:val="single" w:sz="4" w:space="0" w:color="auto"/>
            </w:tcBorders>
            <w:shd w:val="clear" w:color="000000" w:fill="DCE6F1"/>
            <w:noWrap/>
            <w:vAlign w:val="bottom"/>
            <w:hideMark/>
          </w:tcPr>
          <w:p w:rsidR="00EC6BFD" w:rsidRPr="00EC6BFD" w:rsidRDefault="00EC6BFD" w:rsidP="00EC6BFD">
            <w:pPr>
              <w:spacing w:after="0" w:line="240" w:lineRule="auto"/>
              <w:jc w:val="center"/>
              <w:rPr>
                <w:rFonts w:ascii="Calibri" w:eastAsia="Times New Roman" w:hAnsi="Calibri" w:cs="Times New Roman"/>
                <w:b/>
                <w:bCs/>
                <w:color w:val="000000"/>
                <w:lang w:eastAsia="en-GB"/>
              </w:rPr>
            </w:pPr>
            <w:r w:rsidRPr="00EC6BFD">
              <w:rPr>
                <w:rFonts w:ascii="Calibri" w:eastAsia="Times New Roman" w:hAnsi="Calibri" w:cs="Times New Roman"/>
                <w:b/>
                <w:bCs/>
                <w:color w:val="000000"/>
                <w:lang w:eastAsia="en-GB"/>
              </w:rPr>
              <w:t xml:space="preserve">Lower </w:t>
            </w:r>
          </w:p>
        </w:tc>
        <w:tc>
          <w:tcPr>
            <w:tcW w:w="1560" w:type="dxa"/>
            <w:tcBorders>
              <w:top w:val="single" w:sz="4" w:space="0" w:color="auto"/>
              <w:left w:val="nil"/>
              <w:bottom w:val="single" w:sz="4" w:space="0" w:color="auto"/>
              <w:right w:val="single" w:sz="4" w:space="0" w:color="auto"/>
            </w:tcBorders>
            <w:shd w:val="clear" w:color="000000" w:fill="DCE6F1"/>
            <w:noWrap/>
            <w:vAlign w:val="bottom"/>
            <w:hideMark/>
          </w:tcPr>
          <w:p w:rsidR="00EC6BFD" w:rsidRPr="00EC6BFD" w:rsidRDefault="00EC6BFD" w:rsidP="00EC6BFD">
            <w:pPr>
              <w:spacing w:after="0" w:line="240" w:lineRule="auto"/>
              <w:jc w:val="center"/>
              <w:rPr>
                <w:rFonts w:ascii="Calibri" w:eastAsia="Times New Roman" w:hAnsi="Calibri" w:cs="Times New Roman"/>
                <w:b/>
                <w:bCs/>
                <w:color w:val="000000"/>
                <w:lang w:eastAsia="en-GB"/>
              </w:rPr>
            </w:pPr>
            <w:r w:rsidRPr="00EC6BFD">
              <w:rPr>
                <w:rFonts w:ascii="Calibri" w:eastAsia="Times New Roman" w:hAnsi="Calibri" w:cs="Times New Roman"/>
                <w:b/>
                <w:bCs/>
                <w:color w:val="000000"/>
                <w:lang w:eastAsia="en-GB"/>
              </w:rPr>
              <w:t>Lower Middle</w:t>
            </w:r>
          </w:p>
        </w:tc>
        <w:tc>
          <w:tcPr>
            <w:tcW w:w="1420" w:type="dxa"/>
            <w:tcBorders>
              <w:top w:val="single" w:sz="4" w:space="0" w:color="auto"/>
              <w:left w:val="nil"/>
              <w:bottom w:val="single" w:sz="4" w:space="0" w:color="auto"/>
              <w:right w:val="single" w:sz="4" w:space="0" w:color="auto"/>
            </w:tcBorders>
            <w:shd w:val="clear" w:color="000000" w:fill="DCE6F1"/>
            <w:noWrap/>
            <w:vAlign w:val="bottom"/>
            <w:hideMark/>
          </w:tcPr>
          <w:p w:rsidR="00EC6BFD" w:rsidRPr="00EC6BFD" w:rsidRDefault="00EC6BFD" w:rsidP="00EC6BFD">
            <w:pPr>
              <w:spacing w:after="0" w:line="240" w:lineRule="auto"/>
              <w:jc w:val="center"/>
              <w:rPr>
                <w:rFonts w:ascii="Calibri" w:eastAsia="Times New Roman" w:hAnsi="Calibri" w:cs="Times New Roman"/>
                <w:b/>
                <w:bCs/>
                <w:color w:val="000000"/>
                <w:lang w:eastAsia="en-GB"/>
              </w:rPr>
            </w:pPr>
            <w:r w:rsidRPr="00EC6BFD">
              <w:rPr>
                <w:rFonts w:ascii="Calibri" w:eastAsia="Times New Roman" w:hAnsi="Calibri" w:cs="Times New Roman"/>
                <w:b/>
                <w:bCs/>
                <w:color w:val="000000"/>
                <w:lang w:eastAsia="en-GB"/>
              </w:rPr>
              <w:t>Upper Middle</w:t>
            </w:r>
          </w:p>
        </w:tc>
        <w:tc>
          <w:tcPr>
            <w:tcW w:w="1556" w:type="dxa"/>
            <w:tcBorders>
              <w:top w:val="single" w:sz="4" w:space="0" w:color="auto"/>
              <w:left w:val="nil"/>
              <w:bottom w:val="single" w:sz="4" w:space="0" w:color="auto"/>
              <w:right w:val="single" w:sz="4" w:space="0" w:color="auto"/>
            </w:tcBorders>
            <w:shd w:val="clear" w:color="000000" w:fill="DCE6F1"/>
            <w:noWrap/>
            <w:vAlign w:val="bottom"/>
            <w:hideMark/>
          </w:tcPr>
          <w:p w:rsidR="00EC6BFD" w:rsidRPr="00EC6BFD" w:rsidRDefault="00EC6BFD" w:rsidP="00EC6BFD">
            <w:pPr>
              <w:spacing w:after="0" w:line="240" w:lineRule="auto"/>
              <w:jc w:val="center"/>
              <w:rPr>
                <w:rFonts w:ascii="Calibri" w:eastAsia="Times New Roman" w:hAnsi="Calibri" w:cs="Times New Roman"/>
                <w:b/>
                <w:bCs/>
                <w:color w:val="000000"/>
                <w:lang w:eastAsia="en-GB"/>
              </w:rPr>
            </w:pPr>
            <w:r w:rsidRPr="00EC6BFD">
              <w:rPr>
                <w:rFonts w:ascii="Calibri" w:eastAsia="Times New Roman" w:hAnsi="Calibri" w:cs="Times New Roman"/>
                <w:b/>
                <w:bCs/>
                <w:color w:val="000000"/>
                <w:lang w:eastAsia="en-GB"/>
              </w:rPr>
              <w:t>Upper</w:t>
            </w:r>
          </w:p>
        </w:tc>
        <w:tc>
          <w:tcPr>
            <w:tcW w:w="1360" w:type="dxa"/>
            <w:tcBorders>
              <w:top w:val="single" w:sz="4" w:space="0" w:color="auto"/>
              <w:left w:val="nil"/>
              <w:bottom w:val="single" w:sz="4" w:space="0" w:color="auto"/>
              <w:right w:val="single" w:sz="4" w:space="0" w:color="auto"/>
            </w:tcBorders>
            <w:shd w:val="clear" w:color="000000" w:fill="DCE6F1"/>
            <w:noWrap/>
            <w:vAlign w:val="bottom"/>
            <w:hideMark/>
          </w:tcPr>
          <w:p w:rsidR="00EC6BFD" w:rsidRPr="00EC6BFD" w:rsidRDefault="00EC6BFD" w:rsidP="00EC6BFD">
            <w:pPr>
              <w:spacing w:after="0" w:line="240" w:lineRule="auto"/>
              <w:jc w:val="center"/>
              <w:rPr>
                <w:rFonts w:ascii="Calibri" w:eastAsia="Times New Roman" w:hAnsi="Calibri" w:cs="Times New Roman"/>
                <w:b/>
                <w:bCs/>
                <w:color w:val="000000"/>
                <w:lang w:eastAsia="en-GB"/>
              </w:rPr>
            </w:pPr>
            <w:r w:rsidRPr="00EC6BFD">
              <w:rPr>
                <w:rFonts w:ascii="Calibri" w:eastAsia="Times New Roman" w:hAnsi="Calibri" w:cs="Times New Roman"/>
                <w:b/>
                <w:bCs/>
                <w:color w:val="000000"/>
                <w:lang w:eastAsia="en-GB"/>
              </w:rPr>
              <w:t>Trust</w:t>
            </w:r>
          </w:p>
        </w:tc>
      </w:tr>
      <w:tr w:rsidR="00EC6BFD" w:rsidRPr="00EC6BFD" w:rsidTr="00B732ED">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EC6BFD" w:rsidRPr="00EC6BFD" w:rsidRDefault="00EC6BFD" w:rsidP="00EC6BFD">
            <w:pPr>
              <w:spacing w:after="0" w:line="240" w:lineRule="auto"/>
              <w:rPr>
                <w:rFonts w:ascii="Calibri" w:eastAsia="Times New Roman" w:hAnsi="Calibri" w:cs="Times New Roman"/>
                <w:b/>
                <w:bCs/>
                <w:color w:val="000000"/>
                <w:lang w:eastAsia="en-GB"/>
              </w:rPr>
            </w:pPr>
            <w:r w:rsidRPr="00EC6BFD">
              <w:rPr>
                <w:rFonts w:ascii="Calibri" w:eastAsia="Times New Roman" w:hAnsi="Calibri" w:cs="Times New Roman"/>
                <w:b/>
                <w:bCs/>
                <w:color w:val="000000"/>
                <w:lang w:eastAsia="en-GB"/>
              </w:rPr>
              <w:t>Male</w:t>
            </w:r>
          </w:p>
        </w:tc>
        <w:tc>
          <w:tcPr>
            <w:tcW w:w="1540" w:type="dxa"/>
            <w:tcBorders>
              <w:top w:val="nil"/>
              <w:left w:val="nil"/>
              <w:bottom w:val="single" w:sz="4" w:space="0" w:color="auto"/>
              <w:right w:val="single" w:sz="4" w:space="0" w:color="auto"/>
            </w:tcBorders>
            <w:shd w:val="clear" w:color="auto" w:fill="auto"/>
            <w:noWrap/>
            <w:vAlign w:val="bottom"/>
            <w:hideMark/>
          </w:tcPr>
          <w:p w:rsidR="00EC6BFD" w:rsidRPr="00EC6BFD" w:rsidRDefault="00B732ED" w:rsidP="008275F7">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119</w:t>
            </w:r>
          </w:p>
        </w:tc>
        <w:tc>
          <w:tcPr>
            <w:tcW w:w="1560" w:type="dxa"/>
            <w:tcBorders>
              <w:top w:val="nil"/>
              <w:left w:val="nil"/>
              <w:bottom w:val="single" w:sz="4" w:space="0" w:color="auto"/>
              <w:right w:val="single" w:sz="4" w:space="0" w:color="auto"/>
            </w:tcBorders>
            <w:shd w:val="clear" w:color="auto" w:fill="auto"/>
            <w:noWrap/>
            <w:vAlign w:val="bottom"/>
            <w:hideMark/>
          </w:tcPr>
          <w:p w:rsidR="00EC6BFD" w:rsidRPr="00EC6BFD" w:rsidRDefault="00B732ED" w:rsidP="008275F7">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119 </w:t>
            </w:r>
          </w:p>
        </w:tc>
        <w:tc>
          <w:tcPr>
            <w:tcW w:w="1420" w:type="dxa"/>
            <w:tcBorders>
              <w:top w:val="nil"/>
              <w:left w:val="nil"/>
              <w:bottom w:val="single" w:sz="4" w:space="0" w:color="auto"/>
              <w:right w:val="single" w:sz="4" w:space="0" w:color="auto"/>
            </w:tcBorders>
            <w:shd w:val="clear" w:color="auto" w:fill="auto"/>
            <w:noWrap/>
            <w:vAlign w:val="bottom"/>
            <w:hideMark/>
          </w:tcPr>
          <w:p w:rsidR="00EC6BFD" w:rsidRPr="00EC6BFD" w:rsidRDefault="00B732ED" w:rsidP="008275F7">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82 </w:t>
            </w:r>
          </w:p>
        </w:tc>
        <w:tc>
          <w:tcPr>
            <w:tcW w:w="1556" w:type="dxa"/>
            <w:tcBorders>
              <w:top w:val="nil"/>
              <w:left w:val="nil"/>
              <w:bottom w:val="single" w:sz="4" w:space="0" w:color="auto"/>
              <w:right w:val="single" w:sz="4" w:space="0" w:color="auto"/>
            </w:tcBorders>
            <w:shd w:val="clear" w:color="auto" w:fill="auto"/>
            <w:noWrap/>
            <w:vAlign w:val="bottom"/>
            <w:hideMark/>
          </w:tcPr>
          <w:p w:rsidR="00EC6BFD" w:rsidRPr="00EC6BFD" w:rsidRDefault="008275F7" w:rsidP="00EC6B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158</w:t>
            </w:r>
          </w:p>
        </w:tc>
        <w:tc>
          <w:tcPr>
            <w:tcW w:w="1360" w:type="dxa"/>
            <w:tcBorders>
              <w:top w:val="nil"/>
              <w:left w:val="nil"/>
              <w:bottom w:val="single" w:sz="4" w:space="0" w:color="auto"/>
              <w:right w:val="single" w:sz="4" w:space="0" w:color="auto"/>
            </w:tcBorders>
            <w:shd w:val="clear" w:color="auto" w:fill="auto"/>
            <w:noWrap/>
            <w:vAlign w:val="bottom"/>
            <w:hideMark/>
          </w:tcPr>
          <w:p w:rsidR="00EC6BFD" w:rsidRPr="00EC6BFD" w:rsidRDefault="00B732ED" w:rsidP="00EC6B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478 </w:t>
            </w:r>
          </w:p>
        </w:tc>
      </w:tr>
      <w:tr w:rsidR="00EC6BFD" w:rsidRPr="00EC6BFD" w:rsidTr="00B732ED">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EC6BFD" w:rsidRPr="00EC6BFD" w:rsidRDefault="00EC6BFD" w:rsidP="00EC6BFD">
            <w:pPr>
              <w:spacing w:after="0" w:line="240" w:lineRule="auto"/>
              <w:rPr>
                <w:rFonts w:ascii="Calibri" w:eastAsia="Times New Roman" w:hAnsi="Calibri" w:cs="Times New Roman"/>
                <w:b/>
                <w:bCs/>
                <w:color w:val="000000"/>
                <w:lang w:eastAsia="en-GB"/>
              </w:rPr>
            </w:pPr>
            <w:r w:rsidRPr="00EC6BFD">
              <w:rPr>
                <w:rFonts w:ascii="Calibri" w:eastAsia="Times New Roman" w:hAnsi="Calibri" w:cs="Times New Roman"/>
                <w:b/>
                <w:bCs/>
                <w:color w:val="000000"/>
                <w:lang w:eastAsia="en-GB"/>
              </w:rPr>
              <w:t>Female</w:t>
            </w:r>
          </w:p>
        </w:tc>
        <w:tc>
          <w:tcPr>
            <w:tcW w:w="1540" w:type="dxa"/>
            <w:tcBorders>
              <w:top w:val="nil"/>
              <w:left w:val="nil"/>
              <w:bottom w:val="single" w:sz="4" w:space="0" w:color="auto"/>
              <w:right w:val="single" w:sz="4" w:space="0" w:color="auto"/>
            </w:tcBorders>
            <w:shd w:val="clear" w:color="auto" w:fill="auto"/>
            <w:noWrap/>
            <w:vAlign w:val="bottom"/>
            <w:hideMark/>
          </w:tcPr>
          <w:p w:rsidR="00EC6BFD" w:rsidRPr="00EC6BFD" w:rsidRDefault="00B732ED" w:rsidP="008275F7">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876 </w:t>
            </w:r>
          </w:p>
        </w:tc>
        <w:tc>
          <w:tcPr>
            <w:tcW w:w="1560" w:type="dxa"/>
            <w:tcBorders>
              <w:top w:val="nil"/>
              <w:left w:val="nil"/>
              <w:bottom w:val="single" w:sz="4" w:space="0" w:color="auto"/>
              <w:right w:val="single" w:sz="4" w:space="0" w:color="auto"/>
            </w:tcBorders>
            <w:shd w:val="clear" w:color="auto" w:fill="auto"/>
            <w:noWrap/>
            <w:vAlign w:val="bottom"/>
            <w:hideMark/>
          </w:tcPr>
          <w:p w:rsidR="00EC6BFD" w:rsidRPr="00EC6BFD" w:rsidRDefault="00B732ED" w:rsidP="008275F7">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677 </w:t>
            </w:r>
          </w:p>
        </w:tc>
        <w:tc>
          <w:tcPr>
            <w:tcW w:w="1420" w:type="dxa"/>
            <w:tcBorders>
              <w:top w:val="nil"/>
              <w:left w:val="nil"/>
              <w:bottom w:val="single" w:sz="4" w:space="0" w:color="auto"/>
              <w:right w:val="single" w:sz="4" w:space="0" w:color="auto"/>
            </w:tcBorders>
            <w:shd w:val="clear" w:color="auto" w:fill="auto"/>
            <w:noWrap/>
            <w:vAlign w:val="bottom"/>
            <w:hideMark/>
          </w:tcPr>
          <w:p w:rsidR="00EC6BFD" w:rsidRPr="00EC6BFD" w:rsidRDefault="00B732ED" w:rsidP="008275F7">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814 </w:t>
            </w:r>
          </w:p>
        </w:tc>
        <w:tc>
          <w:tcPr>
            <w:tcW w:w="1556" w:type="dxa"/>
            <w:tcBorders>
              <w:top w:val="nil"/>
              <w:left w:val="nil"/>
              <w:bottom w:val="single" w:sz="4" w:space="0" w:color="auto"/>
              <w:right w:val="single" w:sz="4" w:space="0" w:color="auto"/>
            </w:tcBorders>
            <w:shd w:val="clear" w:color="auto" w:fill="auto"/>
            <w:noWrap/>
            <w:vAlign w:val="bottom"/>
            <w:hideMark/>
          </w:tcPr>
          <w:p w:rsidR="00EC6BFD" w:rsidRPr="00EC6BFD" w:rsidRDefault="00B732ED" w:rsidP="00EC6B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737 </w:t>
            </w:r>
          </w:p>
        </w:tc>
        <w:tc>
          <w:tcPr>
            <w:tcW w:w="1360" w:type="dxa"/>
            <w:tcBorders>
              <w:top w:val="nil"/>
              <w:left w:val="nil"/>
              <w:bottom w:val="single" w:sz="4" w:space="0" w:color="auto"/>
              <w:right w:val="single" w:sz="4" w:space="0" w:color="auto"/>
            </w:tcBorders>
            <w:shd w:val="clear" w:color="auto" w:fill="auto"/>
            <w:noWrap/>
            <w:vAlign w:val="bottom"/>
            <w:hideMark/>
          </w:tcPr>
          <w:p w:rsidR="00EC6BFD" w:rsidRPr="00EC6BFD" w:rsidRDefault="00B732ED" w:rsidP="00EC6B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3104 </w:t>
            </w:r>
          </w:p>
        </w:tc>
      </w:tr>
      <w:tr w:rsidR="00EC6BFD" w:rsidRPr="00EC6BFD" w:rsidTr="00B732ED">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EC6BFD" w:rsidRPr="00EC6BFD" w:rsidRDefault="00EC6BFD" w:rsidP="00EC6BFD">
            <w:pPr>
              <w:spacing w:after="0" w:line="240" w:lineRule="auto"/>
              <w:rPr>
                <w:rFonts w:ascii="Calibri" w:eastAsia="Times New Roman" w:hAnsi="Calibri" w:cs="Times New Roman"/>
                <w:b/>
                <w:bCs/>
                <w:color w:val="000000"/>
                <w:lang w:eastAsia="en-GB"/>
              </w:rPr>
            </w:pPr>
            <w:r w:rsidRPr="00EC6BFD">
              <w:rPr>
                <w:rFonts w:ascii="Calibri" w:eastAsia="Times New Roman" w:hAnsi="Calibri" w:cs="Times New Roman"/>
                <w:b/>
                <w:bCs/>
                <w:color w:val="000000"/>
                <w:lang w:eastAsia="en-GB"/>
              </w:rPr>
              <w:t>Total</w:t>
            </w:r>
          </w:p>
        </w:tc>
        <w:tc>
          <w:tcPr>
            <w:tcW w:w="1540" w:type="dxa"/>
            <w:tcBorders>
              <w:top w:val="nil"/>
              <w:left w:val="nil"/>
              <w:bottom w:val="single" w:sz="4" w:space="0" w:color="auto"/>
              <w:right w:val="single" w:sz="4" w:space="0" w:color="auto"/>
            </w:tcBorders>
            <w:shd w:val="clear" w:color="auto" w:fill="auto"/>
            <w:noWrap/>
            <w:vAlign w:val="bottom"/>
            <w:hideMark/>
          </w:tcPr>
          <w:p w:rsidR="00EC6BFD" w:rsidRPr="00EC6BFD" w:rsidRDefault="00B732ED" w:rsidP="008275F7">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995 </w:t>
            </w:r>
          </w:p>
        </w:tc>
        <w:tc>
          <w:tcPr>
            <w:tcW w:w="1560" w:type="dxa"/>
            <w:tcBorders>
              <w:top w:val="nil"/>
              <w:left w:val="nil"/>
              <w:bottom w:val="single" w:sz="4" w:space="0" w:color="auto"/>
              <w:right w:val="single" w:sz="4" w:space="0" w:color="auto"/>
            </w:tcBorders>
            <w:shd w:val="clear" w:color="auto" w:fill="auto"/>
            <w:noWrap/>
            <w:vAlign w:val="bottom"/>
            <w:hideMark/>
          </w:tcPr>
          <w:p w:rsidR="00EC6BFD" w:rsidRPr="00EC6BFD" w:rsidRDefault="00B732ED" w:rsidP="008275F7">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796 </w:t>
            </w:r>
          </w:p>
        </w:tc>
        <w:tc>
          <w:tcPr>
            <w:tcW w:w="1420" w:type="dxa"/>
            <w:tcBorders>
              <w:top w:val="nil"/>
              <w:left w:val="nil"/>
              <w:bottom w:val="single" w:sz="4" w:space="0" w:color="auto"/>
              <w:right w:val="single" w:sz="4" w:space="0" w:color="auto"/>
            </w:tcBorders>
            <w:shd w:val="clear" w:color="auto" w:fill="auto"/>
            <w:noWrap/>
            <w:vAlign w:val="bottom"/>
            <w:hideMark/>
          </w:tcPr>
          <w:p w:rsidR="00EC6BFD" w:rsidRPr="00EC6BFD" w:rsidRDefault="00B732ED" w:rsidP="008275F7">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896 </w:t>
            </w:r>
          </w:p>
        </w:tc>
        <w:tc>
          <w:tcPr>
            <w:tcW w:w="1556" w:type="dxa"/>
            <w:tcBorders>
              <w:top w:val="nil"/>
              <w:left w:val="nil"/>
              <w:bottom w:val="single" w:sz="4" w:space="0" w:color="auto"/>
              <w:right w:val="single" w:sz="4" w:space="0" w:color="auto"/>
            </w:tcBorders>
            <w:shd w:val="clear" w:color="auto" w:fill="auto"/>
            <w:noWrap/>
            <w:vAlign w:val="bottom"/>
            <w:hideMark/>
          </w:tcPr>
          <w:p w:rsidR="00EC6BFD" w:rsidRPr="00EC6BFD" w:rsidRDefault="00B732ED" w:rsidP="00EC6B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895 </w:t>
            </w:r>
          </w:p>
        </w:tc>
        <w:tc>
          <w:tcPr>
            <w:tcW w:w="1360" w:type="dxa"/>
            <w:tcBorders>
              <w:top w:val="nil"/>
              <w:left w:val="nil"/>
              <w:bottom w:val="single" w:sz="4" w:space="0" w:color="auto"/>
              <w:right w:val="single" w:sz="4" w:space="0" w:color="auto"/>
            </w:tcBorders>
            <w:shd w:val="clear" w:color="auto" w:fill="auto"/>
            <w:noWrap/>
            <w:vAlign w:val="bottom"/>
            <w:hideMark/>
          </w:tcPr>
          <w:p w:rsidR="00EC6BFD" w:rsidRPr="00EC6BFD" w:rsidRDefault="00B732ED" w:rsidP="00EC6B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3,582</w:t>
            </w:r>
            <w:r w:rsidR="00A53290">
              <w:rPr>
                <w:rFonts w:ascii="Calibri" w:eastAsia="Times New Roman" w:hAnsi="Calibri" w:cs="Times New Roman"/>
                <w:color w:val="000000"/>
                <w:lang w:eastAsia="en-GB"/>
              </w:rPr>
              <w:t xml:space="preserve"> </w:t>
            </w:r>
          </w:p>
        </w:tc>
      </w:tr>
      <w:tr w:rsidR="00EC6BFD" w:rsidRPr="00EC6BFD" w:rsidTr="00B732ED">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EC6BFD" w:rsidRPr="00EC6BFD" w:rsidRDefault="00EC6BFD" w:rsidP="00EC6BFD">
            <w:pPr>
              <w:spacing w:after="0" w:line="240" w:lineRule="auto"/>
              <w:rPr>
                <w:rFonts w:ascii="Calibri" w:eastAsia="Times New Roman" w:hAnsi="Calibri" w:cs="Times New Roman"/>
                <w:b/>
                <w:bCs/>
                <w:color w:val="000000"/>
                <w:lang w:eastAsia="en-GB"/>
              </w:rPr>
            </w:pPr>
            <w:r w:rsidRPr="00EC6BFD">
              <w:rPr>
                <w:rFonts w:ascii="Calibri" w:eastAsia="Times New Roman" w:hAnsi="Calibri" w:cs="Times New Roman"/>
                <w:b/>
                <w:bCs/>
                <w:color w:val="000000"/>
                <w:lang w:eastAsia="en-GB"/>
              </w:rPr>
              <w:t> </w:t>
            </w:r>
          </w:p>
        </w:tc>
        <w:tc>
          <w:tcPr>
            <w:tcW w:w="1540" w:type="dxa"/>
            <w:tcBorders>
              <w:top w:val="nil"/>
              <w:left w:val="nil"/>
              <w:bottom w:val="single" w:sz="4" w:space="0" w:color="auto"/>
              <w:right w:val="single" w:sz="4" w:space="0" w:color="auto"/>
            </w:tcBorders>
            <w:shd w:val="clear" w:color="auto" w:fill="auto"/>
            <w:noWrap/>
            <w:vAlign w:val="bottom"/>
            <w:hideMark/>
          </w:tcPr>
          <w:p w:rsidR="00EC6BFD" w:rsidRPr="00EC6BFD" w:rsidRDefault="00EC6BFD" w:rsidP="00EC6BFD">
            <w:pPr>
              <w:spacing w:after="0" w:line="240" w:lineRule="auto"/>
              <w:rPr>
                <w:rFonts w:ascii="Calibri" w:eastAsia="Times New Roman" w:hAnsi="Calibri" w:cs="Times New Roman"/>
                <w:color w:val="000000"/>
                <w:lang w:eastAsia="en-GB"/>
              </w:rPr>
            </w:pPr>
            <w:r w:rsidRPr="00EC6BFD">
              <w:rPr>
                <w:rFonts w:ascii="Calibri" w:eastAsia="Times New Roman" w:hAnsi="Calibri" w:cs="Times New Roman"/>
                <w:color w:val="000000"/>
                <w:lang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rsidR="00EC6BFD" w:rsidRPr="00EC6BFD" w:rsidRDefault="00EC6BFD" w:rsidP="00EC6BFD">
            <w:pPr>
              <w:spacing w:after="0" w:line="240" w:lineRule="auto"/>
              <w:rPr>
                <w:rFonts w:ascii="Calibri" w:eastAsia="Times New Roman" w:hAnsi="Calibri" w:cs="Times New Roman"/>
                <w:color w:val="000000"/>
                <w:lang w:eastAsia="en-GB"/>
              </w:rPr>
            </w:pPr>
            <w:r w:rsidRPr="00EC6BFD">
              <w:rPr>
                <w:rFonts w:ascii="Calibri" w:eastAsia="Times New Roman" w:hAnsi="Calibri" w:cs="Times New Roman"/>
                <w:color w:val="000000"/>
                <w:lang w:eastAsia="en-GB"/>
              </w:rPr>
              <w:t> </w:t>
            </w:r>
          </w:p>
        </w:tc>
        <w:tc>
          <w:tcPr>
            <w:tcW w:w="1420" w:type="dxa"/>
            <w:tcBorders>
              <w:top w:val="nil"/>
              <w:left w:val="nil"/>
              <w:bottom w:val="single" w:sz="4" w:space="0" w:color="auto"/>
              <w:right w:val="single" w:sz="4" w:space="0" w:color="auto"/>
            </w:tcBorders>
            <w:shd w:val="clear" w:color="auto" w:fill="auto"/>
            <w:noWrap/>
            <w:vAlign w:val="bottom"/>
            <w:hideMark/>
          </w:tcPr>
          <w:p w:rsidR="00EC6BFD" w:rsidRPr="00EC6BFD" w:rsidRDefault="00EC6BFD" w:rsidP="00EC6BFD">
            <w:pPr>
              <w:spacing w:after="0" w:line="240" w:lineRule="auto"/>
              <w:rPr>
                <w:rFonts w:ascii="Calibri" w:eastAsia="Times New Roman" w:hAnsi="Calibri" w:cs="Times New Roman"/>
                <w:color w:val="000000"/>
                <w:lang w:eastAsia="en-GB"/>
              </w:rPr>
            </w:pPr>
            <w:r w:rsidRPr="00EC6BFD">
              <w:rPr>
                <w:rFonts w:ascii="Calibri" w:eastAsia="Times New Roman" w:hAnsi="Calibri" w:cs="Times New Roman"/>
                <w:color w:val="000000"/>
                <w:lang w:eastAsia="en-GB"/>
              </w:rPr>
              <w:t> </w:t>
            </w:r>
          </w:p>
        </w:tc>
        <w:tc>
          <w:tcPr>
            <w:tcW w:w="1556" w:type="dxa"/>
            <w:tcBorders>
              <w:top w:val="nil"/>
              <w:left w:val="nil"/>
              <w:bottom w:val="single" w:sz="4" w:space="0" w:color="auto"/>
              <w:right w:val="single" w:sz="4" w:space="0" w:color="auto"/>
            </w:tcBorders>
            <w:shd w:val="clear" w:color="auto" w:fill="auto"/>
            <w:noWrap/>
            <w:vAlign w:val="bottom"/>
            <w:hideMark/>
          </w:tcPr>
          <w:p w:rsidR="00EC6BFD" w:rsidRPr="00EC6BFD" w:rsidRDefault="00EC6BFD" w:rsidP="00EC6BFD">
            <w:pPr>
              <w:spacing w:after="0" w:line="240" w:lineRule="auto"/>
              <w:rPr>
                <w:rFonts w:ascii="Calibri" w:eastAsia="Times New Roman" w:hAnsi="Calibri" w:cs="Times New Roman"/>
                <w:color w:val="000000"/>
                <w:lang w:eastAsia="en-GB"/>
              </w:rPr>
            </w:pPr>
            <w:r w:rsidRPr="00EC6BFD">
              <w:rPr>
                <w:rFonts w:ascii="Calibri" w:eastAsia="Times New Roman" w:hAnsi="Calibri" w:cs="Times New Roman"/>
                <w:color w:val="000000"/>
                <w:lang w:eastAsia="en-GB"/>
              </w:rPr>
              <w:t> </w:t>
            </w:r>
          </w:p>
        </w:tc>
        <w:tc>
          <w:tcPr>
            <w:tcW w:w="1360" w:type="dxa"/>
            <w:tcBorders>
              <w:top w:val="nil"/>
              <w:left w:val="nil"/>
              <w:bottom w:val="single" w:sz="4" w:space="0" w:color="auto"/>
              <w:right w:val="single" w:sz="4" w:space="0" w:color="auto"/>
            </w:tcBorders>
            <w:shd w:val="clear" w:color="auto" w:fill="auto"/>
            <w:noWrap/>
            <w:vAlign w:val="bottom"/>
            <w:hideMark/>
          </w:tcPr>
          <w:p w:rsidR="00EC6BFD" w:rsidRPr="00EC6BFD" w:rsidRDefault="00EC6BFD" w:rsidP="00EC6BFD">
            <w:pPr>
              <w:spacing w:after="0" w:line="240" w:lineRule="auto"/>
              <w:rPr>
                <w:rFonts w:ascii="Calibri" w:eastAsia="Times New Roman" w:hAnsi="Calibri" w:cs="Times New Roman"/>
                <w:color w:val="000000"/>
                <w:lang w:eastAsia="en-GB"/>
              </w:rPr>
            </w:pPr>
            <w:r w:rsidRPr="00EC6BFD">
              <w:rPr>
                <w:rFonts w:ascii="Calibri" w:eastAsia="Times New Roman" w:hAnsi="Calibri" w:cs="Times New Roman"/>
                <w:color w:val="000000"/>
                <w:lang w:eastAsia="en-GB"/>
              </w:rPr>
              <w:t> </w:t>
            </w:r>
          </w:p>
        </w:tc>
      </w:tr>
      <w:tr w:rsidR="00EC6BFD" w:rsidRPr="00EC6BFD" w:rsidTr="00B732ED">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EC6BFD" w:rsidRPr="00EC6BFD" w:rsidRDefault="00EC6BFD" w:rsidP="00EC6BFD">
            <w:pPr>
              <w:spacing w:after="0" w:line="240" w:lineRule="auto"/>
              <w:rPr>
                <w:rFonts w:ascii="Calibri" w:eastAsia="Times New Roman" w:hAnsi="Calibri" w:cs="Times New Roman"/>
                <w:b/>
                <w:bCs/>
                <w:color w:val="000000"/>
                <w:lang w:eastAsia="en-GB"/>
              </w:rPr>
            </w:pPr>
            <w:r w:rsidRPr="00EC6BFD">
              <w:rPr>
                <w:rFonts w:ascii="Calibri" w:eastAsia="Times New Roman" w:hAnsi="Calibri" w:cs="Times New Roman"/>
                <w:b/>
                <w:bCs/>
                <w:color w:val="000000"/>
                <w:lang w:eastAsia="en-GB"/>
              </w:rPr>
              <w:t>Percentage Male</w:t>
            </w:r>
          </w:p>
        </w:tc>
        <w:tc>
          <w:tcPr>
            <w:tcW w:w="1540" w:type="dxa"/>
            <w:tcBorders>
              <w:top w:val="nil"/>
              <w:left w:val="nil"/>
              <w:bottom w:val="single" w:sz="4" w:space="0" w:color="auto"/>
              <w:right w:val="single" w:sz="4" w:space="0" w:color="auto"/>
            </w:tcBorders>
            <w:shd w:val="clear" w:color="auto" w:fill="auto"/>
            <w:noWrap/>
            <w:vAlign w:val="bottom"/>
            <w:hideMark/>
          </w:tcPr>
          <w:p w:rsidR="00EC6BFD" w:rsidRPr="00EC6BFD" w:rsidRDefault="00B32644" w:rsidP="008275F7">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12.0%</w:t>
            </w:r>
            <w:r w:rsidR="00B732ED">
              <w:rPr>
                <w:rFonts w:ascii="Calibri" w:eastAsia="Times New Roman" w:hAnsi="Calibri" w:cs="Times New Roman"/>
                <w:color w:val="000000"/>
                <w:lang w:eastAsia="en-GB"/>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rsidR="00EC6BFD" w:rsidRPr="00EC6BFD" w:rsidRDefault="00B732ED" w:rsidP="008275F7">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15.0% </w:t>
            </w:r>
          </w:p>
        </w:tc>
        <w:tc>
          <w:tcPr>
            <w:tcW w:w="1420" w:type="dxa"/>
            <w:tcBorders>
              <w:top w:val="nil"/>
              <w:left w:val="nil"/>
              <w:bottom w:val="single" w:sz="4" w:space="0" w:color="auto"/>
              <w:right w:val="single" w:sz="4" w:space="0" w:color="auto"/>
            </w:tcBorders>
            <w:shd w:val="clear" w:color="auto" w:fill="auto"/>
            <w:noWrap/>
            <w:vAlign w:val="bottom"/>
            <w:hideMark/>
          </w:tcPr>
          <w:p w:rsidR="00EC6BFD" w:rsidRPr="00EC6BFD" w:rsidRDefault="00B732ED" w:rsidP="008275F7">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9.2% </w:t>
            </w:r>
          </w:p>
        </w:tc>
        <w:tc>
          <w:tcPr>
            <w:tcW w:w="1556" w:type="dxa"/>
            <w:tcBorders>
              <w:top w:val="nil"/>
              <w:left w:val="nil"/>
              <w:bottom w:val="single" w:sz="4" w:space="0" w:color="auto"/>
              <w:right w:val="single" w:sz="4" w:space="0" w:color="auto"/>
            </w:tcBorders>
            <w:shd w:val="clear" w:color="auto" w:fill="auto"/>
            <w:noWrap/>
            <w:vAlign w:val="bottom"/>
            <w:hideMark/>
          </w:tcPr>
          <w:p w:rsidR="00EC6BFD" w:rsidRPr="00EC6BFD" w:rsidRDefault="00B732ED" w:rsidP="00EC6B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17.6%</w:t>
            </w:r>
          </w:p>
        </w:tc>
        <w:tc>
          <w:tcPr>
            <w:tcW w:w="1360" w:type="dxa"/>
            <w:tcBorders>
              <w:top w:val="nil"/>
              <w:left w:val="nil"/>
              <w:bottom w:val="single" w:sz="4" w:space="0" w:color="auto"/>
              <w:right w:val="single" w:sz="4" w:space="0" w:color="auto"/>
            </w:tcBorders>
            <w:shd w:val="clear" w:color="auto" w:fill="auto"/>
            <w:noWrap/>
            <w:vAlign w:val="bottom"/>
            <w:hideMark/>
          </w:tcPr>
          <w:p w:rsidR="00EC6BFD" w:rsidRPr="00EC6BFD" w:rsidRDefault="00A53290" w:rsidP="00EC6B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13.34%</w:t>
            </w:r>
          </w:p>
        </w:tc>
      </w:tr>
      <w:tr w:rsidR="00EC6BFD" w:rsidRPr="00EC6BFD" w:rsidTr="00B732ED">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EC6BFD" w:rsidRPr="00EC6BFD" w:rsidRDefault="00EC6BFD" w:rsidP="00EC6BFD">
            <w:pPr>
              <w:spacing w:after="0" w:line="240" w:lineRule="auto"/>
              <w:rPr>
                <w:rFonts w:ascii="Calibri" w:eastAsia="Times New Roman" w:hAnsi="Calibri" w:cs="Times New Roman"/>
                <w:b/>
                <w:bCs/>
                <w:color w:val="000000"/>
                <w:lang w:eastAsia="en-GB"/>
              </w:rPr>
            </w:pPr>
            <w:r w:rsidRPr="00EC6BFD">
              <w:rPr>
                <w:rFonts w:ascii="Calibri" w:eastAsia="Times New Roman" w:hAnsi="Calibri" w:cs="Times New Roman"/>
                <w:b/>
                <w:bCs/>
                <w:color w:val="000000"/>
                <w:lang w:eastAsia="en-GB"/>
              </w:rPr>
              <w:t>Percentage Female</w:t>
            </w:r>
          </w:p>
        </w:tc>
        <w:tc>
          <w:tcPr>
            <w:tcW w:w="1540" w:type="dxa"/>
            <w:tcBorders>
              <w:top w:val="nil"/>
              <w:left w:val="nil"/>
              <w:bottom w:val="single" w:sz="4" w:space="0" w:color="auto"/>
              <w:right w:val="single" w:sz="4" w:space="0" w:color="auto"/>
            </w:tcBorders>
            <w:shd w:val="clear" w:color="auto" w:fill="auto"/>
            <w:noWrap/>
            <w:vAlign w:val="bottom"/>
            <w:hideMark/>
          </w:tcPr>
          <w:p w:rsidR="00EC6BFD" w:rsidRPr="00EC6BFD" w:rsidRDefault="00B732ED" w:rsidP="008275F7">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88.0% </w:t>
            </w:r>
          </w:p>
        </w:tc>
        <w:tc>
          <w:tcPr>
            <w:tcW w:w="1560" w:type="dxa"/>
            <w:tcBorders>
              <w:top w:val="nil"/>
              <w:left w:val="nil"/>
              <w:bottom w:val="single" w:sz="4" w:space="0" w:color="auto"/>
              <w:right w:val="single" w:sz="4" w:space="0" w:color="auto"/>
            </w:tcBorders>
            <w:shd w:val="clear" w:color="auto" w:fill="auto"/>
            <w:noWrap/>
            <w:vAlign w:val="bottom"/>
            <w:hideMark/>
          </w:tcPr>
          <w:p w:rsidR="00EC6BFD" w:rsidRPr="00EC6BFD" w:rsidRDefault="00B732ED" w:rsidP="008275F7">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85.0% </w:t>
            </w:r>
          </w:p>
        </w:tc>
        <w:tc>
          <w:tcPr>
            <w:tcW w:w="1420" w:type="dxa"/>
            <w:tcBorders>
              <w:top w:val="nil"/>
              <w:left w:val="nil"/>
              <w:bottom w:val="single" w:sz="4" w:space="0" w:color="auto"/>
              <w:right w:val="single" w:sz="4" w:space="0" w:color="auto"/>
            </w:tcBorders>
            <w:shd w:val="clear" w:color="auto" w:fill="auto"/>
            <w:noWrap/>
            <w:vAlign w:val="bottom"/>
            <w:hideMark/>
          </w:tcPr>
          <w:p w:rsidR="00EC6BFD" w:rsidRPr="00EC6BFD" w:rsidRDefault="00B732ED" w:rsidP="008275F7">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90.8%</w:t>
            </w:r>
          </w:p>
        </w:tc>
        <w:tc>
          <w:tcPr>
            <w:tcW w:w="1556" w:type="dxa"/>
            <w:tcBorders>
              <w:top w:val="nil"/>
              <w:left w:val="nil"/>
              <w:bottom w:val="single" w:sz="4" w:space="0" w:color="auto"/>
              <w:right w:val="single" w:sz="4" w:space="0" w:color="auto"/>
            </w:tcBorders>
            <w:shd w:val="clear" w:color="auto" w:fill="auto"/>
            <w:noWrap/>
            <w:vAlign w:val="bottom"/>
            <w:hideMark/>
          </w:tcPr>
          <w:p w:rsidR="00EC6BFD" w:rsidRPr="00EC6BFD" w:rsidRDefault="00B732ED" w:rsidP="00EC6B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82.4%</w:t>
            </w:r>
          </w:p>
        </w:tc>
        <w:tc>
          <w:tcPr>
            <w:tcW w:w="1360" w:type="dxa"/>
            <w:tcBorders>
              <w:top w:val="nil"/>
              <w:left w:val="nil"/>
              <w:bottom w:val="single" w:sz="4" w:space="0" w:color="auto"/>
              <w:right w:val="single" w:sz="4" w:space="0" w:color="auto"/>
            </w:tcBorders>
            <w:shd w:val="clear" w:color="auto" w:fill="auto"/>
            <w:noWrap/>
            <w:vAlign w:val="bottom"/>
            <w:hideMark/>
          </w:tcPr>
          <w:p w:rsidR="00EC6BFD" w:rsidRPr="00EC6BFD" w:rsidRDefault="008275F7" w:rsidP="00EC6B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86.6%</w:t>
            </w:r>
          </w:p>
        </w:tc>
      </w:tr>
    </w:tbl>
    <w:p w:rsidR="00C0156B" w:rsidRDefault="00C0156B" w:rsidP="00C0156B">
      <w:pPr>
        <w:pStyle w:val="ListParagraph"/>
      </w:pPr>
    </w:p>
    <w:p w:rsidR="00EC6BFD" w:rsidRDefault="00BD45F1" w:rsidP="000E0801">
      <w:pPr>
        <w:rPr>
          <w:noProof/>
          <w:lang w:eastAsia="en-GB"/>
        </w:rPr>
      </w:pPr>
      <w:r>
        <w:rPr>
          <w:noProof/>
          <w:lang w:eastAsia="en-GB"/>
        </w:rPr>
        <w:drawing>
          <wp:inline distT="0" distB="0" distL="0" distR="0" wp14:anchorId="6D379400" wp14:editId="0DE37C9D">
            <wp:extent cx="4572000" cy="206692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C6BFD" w:rsidRDefault="003D7F6F" w:rsidP="000E0801">
      <w:pPr>
        <w:rPr>
          <w:noProof/>
          <w:lang w:eastAsia="en-GB"/>
        </w:rPr>
      </w:pPr>
      <w:r>
        <w:rPr>
          <w:noProof/>
          <w:lang w:eastAsia="en-GB"/>
        </w:rPr>
        <mc:AlternateContent>
          <mc:Choice Requires="wps">
            <w:drawing>
              <wp:anchor distT="0" distB="0" distL="114300" distR="114300" simplePos="0" relativeHeight="251663360" behindDoc="0" locked="0" layoutInCell="1" allowOverlap="1" wp14:anchorId="0163FE38" wp14:editId="741C5101">
                <wp:simplePos x="0" y="0"/>
                <wp:positionH relativeFrom="column">
                  <wp:posOffset>51435</wp:posOffset>
                </wp:positionH>
                <wp:positionV relativeFrom="paragraph">
                  <wp:posOffset>3809</wp:posOffset>
                </wp:positionV>
                <wp:extent cx="5800725" cy="48291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5800725" cy="4829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00E8" w:rsidRPr="000E5FAC" w:rsidRDefault="001800E8">
                            <w:pPr>
                              <w:rPr>
                                <w:b/>
                              </w:rPr>
                            </w:pPr>
                            <w:r w:rsidRPr="000E5FAC">
                              <w:rPr>
                                <w:b/>
                              </w:rPr>
                              <w:t>Key Points:</w:t>
                            </w:r>
                          </w:p>
                          <w:p w:rsidR="001800E8" w:rsidRDefault="001800E8" w:rsidP="00CA0AC0">
                            <w:pPr>
                              <w:pStyle w:val="ListParagraph"/>
                              <w:numPr>
                                <w:ilvl w:val="0"/>
                                <w:numId w:val="4"/>
                              </w:numPr>
                              <w:ind w:left="284" w:hanging="284"/>
                              <w:rPr>
                                <w:sz w:val="20"/>
                                <w:szCs w:val="20"/>
                              </w:rPr>
                            </w:pPr>
                            <w:r>
                              <w:rPr>
                                <w:sz w:val="20"/>
                                <w:szCs w:val="20"/>
                              </w:rPr>
                              <w:t>In order to create the quartile information all staff are sorted by their hourly rate of pay, this list is then split into four equal parts.  Where a particular hourly pay rate falls into two different quartiles, the total gender of staff on that rate of pay is distributed evenly across the quartiles.</w:t>
                            </w:r>
                          </w:p>
                          <w:p w:rsidR="001800E8" w:rsidRDefault="001800E8" w:rsidP="000E5FAC">
                            <w:pPr>
                              <w:pStyle w:val="ListParagraph"/>
                              <w:ind w:left="284"/>
                              <w:rPr>
                                <w:sz w:val="20"/>
                                <w:szCs w:val="20"/>
                              </w:rPr>
                            </w:pPr>
                          </w:p>
                          <w:p w:rsidR="001800E8" w:rsidRDefault="001800E8" w:rsidP="00CA0AC0">
                            <w:pPr>
                              <w:pStyle w:val="ListParagraph"/>
                              <w:numPr>
                                <w:ilvl w:val="0"/>
                                <w:numId w:val="4"/>
                              </w:numPr>
                              <w:ind w:left="284" w:hanging="284"/>
                              <w:rPr>
                                <w:sz w:val="20"/>
                                <w:szCs w:val="20"/>
                              </w:rPr>
                            </w:pPr>
                            <w:r>
                              <w:rPr>
                                <w:sz w:val="20"/>
                                <w:szCs w:val="20"/>
                              </w:rPr>
                              <w:t>It is important that when reviewing the quartile information the types of roles available within the organisation and the different gender splits that occur within specific roles</w:t>
                            </w:r>
                          </w:p>
                          <w:p w:rsidR="001800E8" w:rsidRPr="000E5FAC" w:rsidRDefault="001800E8" w:rsidP="000E5FAC">
                            <w:pPr>
                              <w:pStyle w:val="ListParagraph"/>
                              <w:rPr>
                                <w:sz w:val="20"/>
                                <w:szCs w:val="20"/>
                              </w:rPr>
                            </w:pPr>
                          </w:p>
                          <w:p w:rsidR="001800E8" w:rsidRDefault="001800E8" w:rsidP="00C0156B">
                            <w:pPr>
                              <w:pStyle w:val="ListParagraph"/>
                              <w:numPr>
                                <w:ilvl w:val="0"/>
                                <w:numId w:val="4"/>
                              </w:numPr>
                              <w:ind w:left="284" w:hanging="284"/>
                              <w:rPr>
                                <w:sz w:val="20"/>
                                <w:szCs w:val="20"/>
                              </w:rPr>
                            </w:pPr>
                            <w:r w:rsidRPr="00C0156B">
                              <w:rPr>
                                <w:sz w:val="20"/>
                                <w:szCs w:val="20"/>
                              </w:rPr>
                              <w:t xml:space="preserve">The highest variances for the quartiles when compared with the overall Trust value are in the upper middle and upper quartiles.  </w:t>
                            </w:r>
                          </w:p>
                          <w:p w:rsidR="001800E8" w:rsidRPr="00C0156B" w:rsidRDefault="001800E8" w:rsidP="00C0156B">
                            <w:pPr>
                              <w:pStyle w:val="ListParagraph"/>
                              <w:rPr>
                                <w:sz w:val="20"/>
                                <w:szCs w:val="20"/>
                              </w:rPr>
                            </w:pPr>
                          </w:p>
                          <w:p w:rsidR="001800E8" w:rsidRPr="00C0156B" w:rsidRDefault="001800E8" w:rsidP="00C0156B">
                            <w:pPr>
                              <w:pStyle w:val="ListParagraph"/>
                              <w:numPr>
                                <w:ilvl w:val="0"/>
                                <w:numId w:val="4"/>
                              </w:numPr>
                              <w:ind w:left="284" w:hanging="284"/>
                              <w:rPr>
                                <w:sz w:val="20"/>
                                <w:szCs w:val="20"/>
                              </w:rPr>
                            </w:pPr>
                            <w:r w:rsidRPr="00C0156B">
                              <w:rPr>
                                <w:sz w:val="20"/>
                                <w:szCs w:val="20"/>
                              </w:rPr>
                              <w:t xml:space="preserve">There is a </w:t>
                            </w:r>
                            <w:r>
                              <w:rPr>
                                <w:sz w:val="20"/>
                                <w:szCs w:val="20"/>
                              </w:rPr>
                              <w:t xml:space="preserve">lower proportion of </w:t>
                            </w:r>
                            <w:r w:rsidRPr="00C0156B">
                              <w:rPr>
                                <w:sz w:val="20"/>
                                <w:szCs w:val="20"/>
                              </w:rPr>
                              <w:t>male staff in the upper middle quartile (</w:t>
                            </w:r>
                            <w:r>
                              <w:rPr>
                                <w:sz w:val="20"/>
                                <w:szCs w:val="20"/>
                              </w:rPr>
                              <w:t>9.2%</w:t>
                            </w:r>
                            <w:r w:rsidRPr="00C0156B">
                              <w:rPr>
                                <w:sz w:val="20"/>
                                <w:szCs w:val="20"/>
                              </w:rPr>
                              <w:t xml:space="preserve">% </w:t>
                            </w:r>
                            <w:r>
                              <w:rPr>
                                <w:sz w:val="20"/>
                                <w:szCs w:val="20"/>
                              </w:rPr>
                              <w:t xml:space="preserve">down </w:t>
                            </w:r>
                            <w:r w:rsidRPr="00C0156B">
                              <w:rPr>
                                <w:sz w:val="20"/>
                                <w:szCs w:val="20"/>
                              </w:rPr>
                              <w:t xml:space="preserve">from </w:t>
                            </w:r>
                            <w:r>
                              <w:rPr>
                                <w:sz w:val="20"/>
                                <w:szCs w:val="20"/>
                              </w:rPr>
                              <w:t>9.89%</w:t>
                            </w:r>
                            <w:r w:rsidRPr="00C0156B">
                              <w:rPr>
                                <w:sz w:val="20"/>
                                <w:szCs w:val="20"/>
                              </w:rPr>
                              <w:t xml:space="preserve"> last year) The staff range from band 1 housekeeping assistants with enhancements, to some band 7 staff with salary sacrifices.  The majority of staff are band 5 and 6 staff</w:t>
                            </w:r>
                          </w:p>
                          <w:p w:rsidR="001800E8" w:rsidRPr="00BC376F" w:rsidRDefault="001800E8" w:rsidP="00BC376F">
                            <w:pPr>
                              <w:pStyle w:val="ListParagraph"/>
                              <w:rPr>
                                <w:sz w:val="20"/>
                                <w:szCs w:val="20"/>
                              </w:rPr>
                            </w:pPr>
                          </w:p>
                          <w:p w:rsidR="001800E8" w:rsidRDefault="001800E8" w:rsidP="00CA0AC0">
                            <w:pPr>
                              <w:pStyle w:val="ListParagraph"/>
                              <w:numPr>
                                <w:ilvl w:val="0"/>
                                <w:numId w:val="4"/>
                              </w:numPr>
                              <w:ind w:left="284" w:hanging="284"/>
                              <w:rPr>
                                <w:sz w:val="20"/>
                                <w:szCs w:val="20"/>
                              </w:rPr>
                            </w:pPr>
                            <w:r>
                              <w:rPr>
                                <w:sz w:val="20"/>
                                <w:szCs w:val="20"/>
                              </w:rPr>
                              <w:t xml:space="preserve">In the last year there has been a slight increase in the number of male staff in the upper quartile </w:t>
                            </w:r>
                            <w:r w:rsidR="006213CB">
                              <w:rPr>
                                <w:sz w:val="20"/>
                                <w:szCs w:val="20"/>
                              </w:rPr>
                              <w:t>(</w:t>
                            </w:r>
                            <w:r>
                              <w:rPr>
                                <w:sz w:val="20"/>
                                <w:szCs w:val="20"/>
                              </w:rPr>
                              <w:t>17.6% compared to 17.3% last year</w:t>
                            </w:r>
                            <w:r w:rsidR="006213CB">
                              <w:rPr>
                                <w:sz w:val="20"/>
                                <w:szCs w:val="20"/>
                              </w:rPr>
                              <w:t>)</w:t>
                            </w:r>
                            <w:r>
                              <w:rPr>
                                <w:sz w:val="20"/>
                                <w:szCs w:val="20"/>
                              </w:rPr>
                              <w:t>. The higher proportion of male staff in the upper quartile includes band 5 and 6 staff with enhancements and the majority of staff above this band within the organisation.  It does reflect the different gender split in managerial roles within the Trust.</w:t>
                            </w:r>
                          </w:p>
                          <w:p w:rsidR="001800E8" w:rsidRPr="00A137F3" w:rsidRDefault="001800E8" w:rsidP="00A137F3">
                            <w:pPr>
                              <w:pStyle w:val="ListParagraph"/>
                              <w:rPr>
                                <w:sz w:val="20"/>
                                <w:szCs w:val="20"/>
                              </w:rPr>
                            </w:pPr>
                          </w:p>
                          <w:p w:rsidR="001800E8" w:rsidRPr="00CA0AC0" w:rsidRDefault="001800E8" w:rsidP="00CA0AC0">
                            <w:pPr>
                              <w:pStyle w:val="ListParagraph"/>
                              <w:numPr>
                                <w:ilvl w:val="0"/>
                                <w:numId w:val="4"/>
                              </w:numPr>
                              <w:ind w:left="284" w:hanging="284"/>
                              <w:rPr>
                                <w:sz w:val="20"/>
                                <w:szCs w:val="20"/>
                              </w:rPr>
                            </w:pPr>
                            <w:r>
                              <w:rPr>
                                <w:sz w:val="20"/>
                                <w:szCs w:val="20"/>
                              </w:rPr>
                              <w:t>The lower and lower middle are representative of the Trust as a whole with less than a 1.5% variance.  In the last year there has been a slight reduction in the number of male staff in the lower quartile 1</w:t>
                            </w:r>
                            <w:r w:rsidR="006213CB">
                              <w:rPr>
                                <w:sz w:val="20"/>
                                <w:szCs w:val="20"/>
                              </w:rPr>
                              <w:t>2</w:t>
                            </w:r>
                            <w:r>
                              <w:rPr>
                                <w:sz w:val="20"/>
                                <w:szCs w:val="20"/>
                              </w:rPr>
                              <w:t>% compared to 12.47% last year, but the number</w:t>
                            </w:r>
                            <w:r w:rsidR="006213CB">
                              <w:rPr>
                                <w:sz w:val="20"/>
                                <w:szCs w:val="20"/>
                              </w:rPr>
                              <w:t xml:space="preserve"> in the lower middle quartile </w:t>
                            </w:r>
                            <w:r>
                              <w:rPr>
                                <w:sz w:val="20"/>
                                <w:szCs w:val="20"/>
                              </w:rPr>
                              <w:t>h</w:t>
                            </w:r>
                            <w:r w:rsidR="006213CB">
                              <w:rPr>
                                <w:sz w:val="20"/>
                                <w:szCs w:val="20"/>
                              </w:rPr>
                              <w:t>a</w:t>
                            </w:r>
                            <w:r>
                              <w:rPr>
                                <w:sz w:val="20"/>
                                <w:szCs w:val="20"/>
                              </w:rPr>
                              <w:t>s increased from 14.49% to 15% The lower quartile includes Apprentices</w:t>
                            </w:r>
                            <w:r w:rsidR="006213CB">
                              <w:rPr>
                                <w:sz w:val="20"/>
                                <w:szCs w:val="20"/>
                              </w:rPr>
                              <w:t xml:space="preserve"> for the first time</w:t>
                            </w:r>
                            <w:r>
                              <w:rPr>
                                <w:sz w:val="20"/>
                                <w:szCs w:val="20"/>
                              </w:rPr>
                              <w:t>, and band 1 to band 3 staff, whereas the lower middle quartile includes band 2 to band 4 and some band 5 staff with salary sacrifices.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9" type="#_x0000_t202" style="position:absolute;margin-left:4.05pt;margin-top:.3pt;width:456.75pt;height:380.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" fillcolor="white [3201]" strokeweight=".5pt">
                <v:textbox>
                  <w:txbxContent>
                    <w:p w:rsidR="001800E8" w:rsidRPr="000E5FAC" w:rsidRDefault="001800E8">
                      <w:pPr>
                        <w:rPr>
                          <w:b/>
                        </w:rPr>
                      </w:pPr>
                      <w:r w:rsidRPr="000E5FAC">
                        <w:rPr>
                          <w:b/>
                        </w:rPr>
                        <w:t>Key Points:</w:t>
                      </w:r>
                    </w:p>
                    <w:p w:rsidR="001800E8" w:rsidRDefault="001800E8" w:rsidP="00CA0AC0">
                      <w:pPr>
                        <w:pStyle w:val="ListParagraph"/>
                        <w:numPr>
                          <w:ilvl w:val="0"/>
                          <w:numId w:val="4"/>
                        </w:numPr>
                        <w:ind w:left="284" w:hanging="284"/>
                        <w:rPr>
                          <w:sz w:val="20"/>
                          <w:szCs w:val="20"/>
                        </w:rPr>
                      </w:pPr>
                      <w:r>
                        <w:rPr>
                          <w:sz w:val="20"/>
                          <w:szCs w:val="20"/>
                        </w:rPr>
                        <w:t>In order to create the quartile information all staff are sorted by their hourly rate of pay, this list is then split into four equal parts.  Where a particular hourly pay rate falls into two different quartiles, the total gender of staff on that rate of pay is distributed evenly across the quartiles.</w:t>
                      </w:r>
                    </w:p>
                    <w:p w:rsidR="001800E8" w:rsidRDefault="001800E8" w:rsidP="000E5FAC">
                      <w:pPr>
                        <w:pStyle w:val="ListParagraph"/>
                        <w:ind w:left="284"/>
                        <w:rPr>
                          <w:sz w:val="20"/>
                          <w:szCs w:val="20"/>
                        </w:rPr>
                      </w:pPr>
                    </w:p>
                    <w:p w:rsidR="001800E8" w:rsidRDefault="001800E8" w:rsidP="00CA0AC0">
                      <w:pPr>
                        <w:pStyle w:val="ListParagraph"/>
                        <w:numPr>
                          <w:ilvl w:val="0"/>
                          <w:numId w:val="4"/>
                        </w:numPr>
                        <w:ind w:left="284" w:hanging="284"/>
                        <w:rPr>
                          <w:sz w:val="20"/>
                          <w:szCs w:val="20"/>
                        </w:rPr>
                      </w:pPr>
                      <w:r>
                        <w:rPr>
                          <w:sz w:val="20"/>
                          <w:szCs w:val="20"/>
                        </w:rPr>
                        <w:t>It is important that when reviewing the quartile information the types of roles available within the organisation and the different gender splits that occur within specific roles</w:t>
                      </w:r>
                    </w:p>
                    <w:p w:rsidR="001800E8" w:rsidRPr="000E5FAC" w:rsidRDefault="001800E8" w:rsidP="000E5FAC">
                      <w:pPr>
                        <w:pStyle w:val="ListParagraph"/>
                        <w:rPr>
                          <w:sz w:val="20"/>
                          <w:szCs w:val="20"/>
                        </w:rPr>
                      </w:pPr>
                    </w:p>
                    <w:p w:rsidR="001800E8" w:rsidRDefault="001800E8" w:rsidP="00C0156B">
                      <w:pPr>
                        <w:pStyle w:val="ListParagraph"/>
                        <w:numPr>
                          <w:ilvl w:val="0"/>
                          <w:numId w:val="4"/>
                        </w:numPr>
                        <w:ind w:left="284" w:hanging="284"/>
                        <w:rPr>
                          <w:sz w:val="20"/>
                          <w:szCs w:val="20"/>
                        </w:rPr>
                      </w:pPr>
                      <w:r w:rsidRPr="00C0156B">
                        <w:rPr>
                          <w:sz w:val="20"/>
                          <w:szCs w:val="20"/>
                        </w:rPr>
                        <w:t xml:space="preserve">The highest variances for the quartiles when compared with the overall Trust value are in the upper middle and upper quartiles.  </w:t>
                      </w:r>
                    </w:p>
                    <w:p w:rsidR="001800E8" w:rsidRPr="00C0156B" w:rsidRDefault="001800E8" w:rsidP="00C0156B">
                      <w:pPr>
                        <w:pStyle w:val="ListParagraph"/>
                        <w:rPr>
                          <w:sz w:val="20"/>
                          <w:szCs w:val="20"/>
                        </w:rPr>
                      </w:pPr>
                    </w:p>
                    <w:p w:rsidR="001800E8" w:rsidRPr="00C0156B" w:rsidRDefault="001800E8" w:rsidP="00C0156B">
                      <w:pPr>
                        <w:pStyle w:val="ListParagraph"/>
                        <w:numPr>
                          <w:ilvl w:val="0"/>
                          <w:numId w:val="4"/>
                        </w:numPr>
                        <w:ind w:left="284" w:hanging="284"/>
                        <w:rPr>
                          <w:sz w:val="20"/>
                          <w:szCs w:val="20"/>
                        </w:rPr>
                      </w:pPr>
                      <w:r w:rsidRPr="00C0156B">
                        <w:rPr>
                          <w:sz w:val="20"/>
                          <w:szCs w:val="20"/>
                        </w:rPr>
                        <w:t xml:space="preserve">There is a </w:t>
                      </w:r>
                      <w:r>
                        <w:rPr>
                          <w:sz w:val="20"/>
                          <w:szCs w:val="20"/>
                        </w:rPr>
                        <w:t xml:space="preserve">lower proportion of </w:t>
                      </w:r>
                      <w:r w:rsidRPr="00C0156B">
                        <w:rPr>
                          <w:sz w:val="20"/>
                          <w:szCs w:val="20"/>
                        </w:rPr>
                        <w:t>male staff in the upper middle quartile (</w:t>
                      </w:r>
                      <w:r>
                        <w:rPr>
                          <w:sz w:val="20"/>
                          <w:szCs w:val="20"/>
                        </w:rPr>
                        <w:t>9.2%</w:t>
                      </w:r>
                      <w:r w:rsidRPr="00C0156B">
                        <w:rPr>
                          <w:sz w:val="20"/>
                          <w:szCs w:val="20"/>
                        </w:rPr>
                        <w:t xml:space="preserve">% </w:t>
                      </w:r>
                      <w:r>
                        <w:rPr>
                          <w:sz w:val="20"/>
                          <w:szCs w:val="20"/>
                        </w:rPr>
                        <w:t xml:space="preserve">down </w:t>
                      </w:r>
                      <w:r w:rsidRPr="00C0156B">
                        <w:rPr>
                          <w:sz w:val="20"/>
                          <w:szCs w:val="20"/>
                        </w:rPr>
                        <w:t xml:space="preserve">from </w:t>
                      </w:r>
                      <w:r>
                        <w:rPr>
                          <w:sz w:val="20"/>
                          <w:szCs w:val="20"/>
                        </w:rPr>
                        <w:t>9.89%</w:t>
                      </w:r>
                      <w:r w:rsidRPr="00C0156B">
                        <w:rPr>
                          <w:sz w:val="20"/>
                          <w:szCs w:val="20"/>
                        </w:rPr>
                        <w:t xml:space="preserve"> last year) The staff range from band 1 housekeeping assistants with enhancements, to some band 7 staff with salary sacrifices.  The majority of staff are band 5 and 6 staff</w:t>
                      </w:r>
                    </w:p>
                    <w:p w:rsidR="001800E8" w:rsidRPr="00BC376F" w:rsidRDefault="001800E8" w:rsidP="00BC376F">
                      <w:pPr>
                        <w:pStyle w:val="ListParagraph"/>
                        <w:rPr>
                          <w:sz w:val="20"/>
                          <w:szCs w:val="20"/>
                        </w:rPr>
                      </w:pPr>
                    </w:p>
                    <w:p w:rsidR="001800E8" w:rsidRDefault="001800E8" w:rsidP="00CA0AC0">
                      <w:pPr>
                        <w:pStyle w:val="ListParagraph"/>
                        <w:numPr>
                          <w:ilvl w:val="0"/>
                          <w:numId w:val="4"/>
                        </w:numPr>
                        <w:ind w:left="284" w:hanging="284"/>
                        <w:rPr>
                          <w:sz w:val="20"/>
                          <w:szCs w:val="20"/>
                        </w:rPr>
                      </w:pPr>
                      <w:r>
                        <w:rPr>
                          <w:sz w:val="20"/>
                          <w:szCs w:val="20"/>
                        </w:rPr>
                        <w:t xml:space="preserve">In the last year there has been a slight increase in the number of male staff in the upper quartile </w:t>
                      </w:r>
                      <w:r w:rsidR="006213CB">
                        <w:rPr>
                          <w:sz w:val="20"/>
                          <w:szCs w:val="20"/>
                        </w:rPr>
                        <w:t>(</w:t>
                      </w:r>
                      <w:r>
                        <w:rPr>
                          <w:sz w:val="20"/>
                          <w:szCs w:val="20"/>
                        </w:rPr>
                        <w:t>17.6% compared to 17.3% last year</w:t>
                      </w:r>
                      <w:r w:rsidR="006213CB">
                        <w:rPr>
                          <w:sz w:val="20"/>
                          <w:szCs w:val="20"/>
                        </w:rPr>
                        <w:t>)</w:t>
                      </w:r>
                      <w:r>
                        <w:rPr>
                          <w:sz w:val="20"/>
                          <w:szCs w:val="20"/>
                        </w:rPr>
                        <w:t>. The higher proportion of male staff in the upper quartile includes band 5 and 6 staff with enhancements and the majority of staff above this band within the organisation.  It does reflect the different gender split in managerial roles within the Trust.</w:t>
                      </w:r>
                    </w:p>
                    <w:p w:rsidR="001800E8" w:rsidRPr="00A137F3" w:rsidRDefault="001800E8" w:rsidP="00A137F3">
                      <w:pPr>
                        <w:pStyle w:val="ListParagraph"/>
                        <w:rPr>
                          <w:sz w:val="20"/>
                          <w:szCs w:val="20"/>
                        </w:rPr>
                      </w:pPr>
                    </w:p>
                    <w:p w:rsidR="001800E8" w:rsidRPr="00CA0AC0" w:rsidRDefault="001800E8" w:rsidP="00CA0AC0">
                      <w:pPr>
                        <w:pStyle w:val="ListParagraph"/>
                        <w:numPr>
                          <w:ilvl w:val="0"/>
                          <w:numId w:val="4"/>
                        </w:numPr>
                        <w:ind w:left="284" w:hanging="284"/>
                        <w:rPr>
                          <w:sz w:val="20"/>
                          <w:szCs w:val="20"/>
                        </w:rPr>
                      </w:pPr>
                      <w:r>
                        <w:rPr>
                          <w:sz w:val="20"/>
                          <w:szCs w:val="20"/>
                        </w:rPr>
                        <w:t>The lower and lower middle are representative of the Trust as a whole with less than a 1.5% variance.  In the last year there has been a slight reduction in the number of male staff in the lower quartile 1</w:t>
                      </w:r>
                      <w:r w:rsidR="006213CB">
                        <w:rPr>
                          <w:sz w:val="20"/>
                          <w:szCs w:val="20"/>
                        </w:rPr>
                        <w:t>2</w:t>
                      </w:r>
                      <w:r>
                        <w:rPr>
                          <w:sz w:val="20"/>
                          <w:szCs w:val="20"/>
                        </w:rPr>
                        <w:t>% compared to 12.47% last year, but the number</w:t>
                      </w:r>
                      <w:r w:rsidR="006213CB">
                        <w:rPr>
                          <w:sz w:val="20"/>
                          <w:szCs w:val="20"/>
                        </w:rPr>
                        <w:t xml:space="preserve"> in the lower middle quartile </w:t>
                      </w:r>
                      <w:r>
                        <w:rPr>
                          <w:sz w:val="20"/>
                          <w:szCs w:val="20"/>
                        </w:rPr>
                        <w:t>h</w:t>
                      </w:r>
                      <w:r w:rsidR="006213CB">
                        <w:rPr>
                          <w:sz w:val="20"/>
                          <w:szCs w:val="20"/>
                        </w:rPr>
                        <w:t>a</w:t>
                      </w:r>
                      <w:r>
                        <w:rPr>
                          <w:sz w:val="20"/>
                          <w:szCs w:val="20"/>
                        </w:rPr>
                        <w:t>s increased from 14.49% to 15% The lower quartile includes Apprentices</w:t>
                      </w:r>
                      <w:r w:rsidR="006213CB">
                        <w:rPr>
                          <w:sz w:val="20"/>
                          <w:szCs w:val="20"/>
                        </w:rPr>
                        <w:t xml:space="preserve"> for the first time</w:t>
                      </w:r>
                      <w:r>
                        <w:rPr>
                          <w:sz w:val="20"/>
                          <w:szCs w:val="20"/>
                        </w:rPr>
                        <w:t>, and band 1 to band 3 staff, whereas the lower middle quartile includes band 2 to band 4 and some band 5 staff with salary sacrifices.</w:t>
                      </w:r>
                    </w:p>
                  </w:txbxContent>
                </v:textbox>
              </v:shape>
            </w:pict>
          </mc:Fallback>
        </mc:AlternateContent>
      </w:r>
    </w:p>
    <w:p w:rsidR="00EC6BFD" w:rsidRDefault="00EC6BFD" w:rsidP="000E0801"/>
    <w:p w:rsidR="00EC6BFD" w:rsidRDefault="00EC6BFD" w:rsidP="000E0801"/>
    <w:p w:rsidR="00EC6BFD" w:rsidRDefault="00EC6BFD" w:rsidP="000E0801"/>
    <w:p w:rsidR="00EC6BFD" w:rsidRDefault="00EC6BFD" w:rsidP="000E0801"/>
    <w:p w:rsidR="00EC6BFD" w:rsidRPr="000E0801" w:rsidRDefault="00EC6BFD" w:rsidP="000E0801"/>
    <w:sectPr w:rsidR="00EC6BFD" w:rsidRPr="000E0801" w:rsidSect="00F32045">
      <w:footerReference w:type="default" r:id="rId16"/>
      <w:pgSz w:w="11906" w:h="16838"/>
      <w:pgMar w:top="1134" w:right="1134" w:bottom="992"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CF7" w:rsidRDefault="00EC4CF7" w:rsidP="00F32045">
      <w:pPr>
        <w:spacing w:after="0" w:line="240" w:lineRule="auto"/>
      </w:pPr>
      <w:r>
        <w:separator/>
      </w:r>
    </w:p>
  </w:endnote>
  <w:endnote w:type="continuationSeparator" w:id="0">
    <w:p w:rsidR="00EC4CF7" w:rsidRDefault="00EC4CF7" w:rsidP="00F32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0E8" w:rsidRDefault="001800E8">
    <w:pPr>
      <w:pStyle w:val="Footer"/>
    </w:pPr>
    <w:r>
      <w:rPr>
        <w:noProof/>
        <w:lang w:eastAsia="en-GB"/>
      </w:rPr>
      <w:drawing>
        <wp:anchor distT="0" distB="0" distL="114300" distR="114300" simplePos="0" relativeHeight="251659264" behindDoc="0" locked="0" layoutInCell="1" allowOverlap="1" wp14:anchorId="01EF6EB9" wp14:editId="5977660E">
          <wp:simplePos x="0" y="0"/>
          <wp:positionH relativeFrom="column">
            <wp:posOffset>3364230</wp:posOffset>
          </wp:positionH>
          <wp:positionV relativeFrom="paragraph">
            <wp:posOffset>-270510</wp:posOffset>
          </wp:positionV>
          <wp:extent cx="3083560" cy="664210"/>
          <wp:effectExtent l="0" t="0" r="2540" b="2540"/>
          <wp:wrapNone/>
          <wp:docPr id="40" name="Picture 40" descr="Solent Sails RGB NEW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olent Sails RGB NEW STRAP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3560" cy="664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2045">
      <w:rPr>
        <w:b/>
        <w:i/>
        <w:sz w:val="16"/>
        <w:szCs w:val="16"/>
      </w:rPr>
      <w:t xml:space="preserve"> </w:t>
    </w:r>
    <w:r w:rsidRPr="000826AA">
      <w:rPr>
        <w:b/>
        <w:i/>
        <w:sz w:val="16"/>
        <w:szCs w:val="16"/>
      </w:rPr>
      <w:t xml:space="preserve">Page </w:t>
    </w:r>
    <w:r w:rsidRPr="000826AA">
      <w:rPr>
        <w:rStyle w:val="PageNumber"/>
        <w:b/>
        <w:i/>
      </w:rPr>
      <w:fldChar w:fldCharType="begin"/>
    </w:r>
    <w:r w:rsidRPr="000826AA">
      <w:rPr>
        <w:rStyle w:val="PageNumber"/>
        <w:b/>
        <w:i/>
      </w:rPr>
      <w:instrText xml:space="preserve"> PAGE </w:instrText>
    </w:r>
    <w:r w:rsidRPr="000826AA">
      <w:rPr>
        <w:rStyle w:val="PageNumber"/>
        <w:b/>
        <w:i/>
      </w:rPr>
      <w:fldChar w:fldCharType="separate"/>
    </w:r>
    <w:r w:rsidR="005501D4">
      <w:rPr>
        <w:rStyle w:val="PageNumber"/>
        <w:b/>
        <w:i/>
        <w:noProof/>
      </w:rPr>
      <w:t>1</w:t>
    </w:r>
    <w:r w:rsidRPr="000826AA">
      <w:rPr>
        <w:rStyle w:val="PageNumber"/>
        <w:b/>
        <w:i/>
      </w:rPr>
      <w:fldChar w:fldCharType="end"/>
    </w:r>
    <w:r w:rsidRPr="000826AA">
      <w:rPr>
        <w:rStyle w:val="PageNumber"/>
        <w:b/>
        <w:i/>
      </w:rPr>
      <w:t xml:space="preserve"> of </w:t>
    </w:r>
    <w:r w:rsidRPr="000826AA">
      <w:rPr>
        <w:rStyle w:val="PageNumber"/>
        <w:b/>
        <w:i/>
      </w:rPr>
      <w:fldChar w:fldCharType="begin"/>
    </w:r>
    <w:r w:rsidRPr="000826AA">
      <w:rPr>
        <w:rStyle w:val="PageNumber"/>
        <w:b/>
        <w:i/>
      </w:rPr>
      <w:instrText xml:space="preserve"> NUMPAGES </w:instrText>
    </w:r>
    <w:r w:rsidRPr="000826AA">
      <w:rPr>
        <w:rStyle w:val="PageNumber"/>
        <w:b/>
        <w:i/>
      </w:rPr>
      <w:fldChar w:fldCharType="separate"/>
    </w:r>
    <w:r w:rsidR="005501D4">
      <w:rPr>
        <w:rStyle w:val="PageNumber"/>
        <w:b/>
        <w:i/>
        <w:noProof/>
      </w:rPr>
      <w:t>6</w:t>
    </w:r>
    <w:r w:rsidRPr="000826AA">
      <w:rPr>
        <w:rStyle w:val="PageNumber"/>
        <w:b/>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CF7" w:rsidRDefault="00EC4CF7" w:rsidP="00F32045">
      <w:pPr>
        <w:spacing w:after="0" w:line="240" w:lineRule="auto"/>
      </w:pPr>
      <w:r>
        <w:separator/>
      </w:r>
    </w:p>
  </w:footnote>
  <w:footnote w:type="continuationSeparator" w:id="0">
    <w:p w:rsidR="00EC4CF7" w:rsidRDefault="00EC4CF7" w:rsidP="00F320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796D"/>
    <w:multiLevelType w:val="hybridMultilevel"/>
    <w:tmpl w:val="3F66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60139E"/>
    <w:multiLevelType w:val="hybridMultilevel"/>
    <w:tmpl w:val="7F4E7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BE722C"/>
    <w:multiLevelType w:val="hybridMultilevel"/>
    <w:tmpl w:val="5AEA3346"/>
    <w:lvl w:ilvl="0" w:tplc="466E7A24">
      <w:start w:val="5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C554C6"/>
    <w:multiLevelType w:val="hybridMultilevel"/>
    <w:tmpl w:val="ECF88FCC"/>
    <w:lvl w:ilvl="0" w:tplc="6108E6E8">
      <w:start w:val="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651A27"/>
    <w:multiLevelType w:val="hybridMultilevel"/>
    <w:tmpl w:val="F8162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191B42"/>
    <w:multiLevelType w:val="hybridMultilevel"/>
    <w:tmpl w:val="CDEE9DC2"/>
    <w:lvl w:ilvl="0" w:tplc="6108E6E8">
      <w:start w:val="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2030C5"/>
    <w:multiLevelType w:val="hybridMultilevel"/>
    <w:tmpl w:val="02468262"/>
    <w:lvl w:ilvl="0" w:tplc="5CDA84EE">
      <w:start w:val="5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E263B0C"/>
    <w:multiLevelType w:val="hybridMultilevel"/>
    <w:tmpl w:val="F90CC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4"/>
  </w:num>
  <w:num w:numId="5">
    <w:abstractNumId w:val="2"/>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045"/>
    <w:rsid w:val="000948A6"/>
    <w:rsid w:val="00095924"/>
    <w:rsid w:val="000E0801"/>
    <w:rsid w:val="000E5FAC"/>
    <w:rsid w:val="000F6389"/>
    <w:rsid w:val="00114571"/>
    <w:rsid w:val="0012031A"/>
    <w:rsid w:val="00142975"/>
    <w:rsid w:val="001800E8"/>
    <w:rsid w:val="001915A7"/>
    <w:rsid w:val="001B4618"/>
    <w:rsid w:val="001D59AE"/>
    <w:rsid w:val="00244784"/>
    <w:rsid w:val="002513BD"/>
    <w:rsid w:val="00262BB4"/>
    <w:rsid w:val="002653CD"/>
    <w:rsid w:val="00297B07"/>
    <w:rsid w:val="002A0233"/>
    <w:rsid w:val="002C179A"/>
    <w:rsid w:val="00342706"/>
    <w:rsid w:val="003878E7"/>
    <w:rsid w:val="003A3E2D"/>
    <w:rsid w:val="003B2911"/>
    <w:rsid w:val="003C7056"/>
    <w:rsid w:val="003D7F6F"/>
    <w:rsid w:val="003E61E2"/>
    <w:rsid w:val="004020D9"/>
    <w:rsid w:val="00463238"/>
    <w:rsid w:val="00464ABF"/>
    <w:rsid w:val="004A259F"/>
    <w:rsid w:val="004F7A33"/>
    <w:rsid w:val="005501D4"/>
    <w:rsid w:val="0057458A"/>
    <w:rsid w:val="00615854"/>
    <w:rsid w:val="006213CB"/>
    <w:rsid w:val="0062469E"/>
    <w:rsid w:val="00690B93"/>
    <w:rsid w:val="006B0B80"/>
    <w:rsid w:val="006C3A51"/>
    <w:rsid w:val="00756A01"/>
    <w:rsid w:val="007943DB"/>
    <w:rsid w:val="007A03D4"/>
    <w:rsid w:val="008275F7"/>
    <w:rsid w:val="008A6693"/>
    <w:rsid w:val="008E44E2"/>
    <w:rsid w:val="0097382D"/>
    <w:rsid w:val="009D0BFA"/>
    <w:rsid w:val="00A137F3"/>
    <w:rsid w:val="00A22D98"/>
    <w:rsid w:val="00A53290"/>
    <w:rsid w:val="00AA1CCF"/>
    <w:rsid w:val="00B07DCD"/>
    <w:rsid w:val="00B32644"/>
    <w:rsid w:val="00B70816"/>
    <w:rsid w:val="00B732ED"/>
    <w:rsid w:val="00BC376F"/>
    <w:rsid w:val="00BD45F1"/>
    <w:rsid w:val="00BF2BC6"/>
    <w:rsid w:val="00C0156B"/>
    <w:rsid w:val="00C22CB9"/>
    <w:rsid w:val="00C725DE"/>
    <w:rsid w:val="00C906F1"/>
    <w:rsid w:val="00CA0AC0"/>
    <w:rsid w:val="00D0309A"/>
    <w:rsid w:val="00D16D34"/>
    <w:rsid w:val="00DB582F"/>
    <w:rsid w:val="00DC6071"/>
    <w:rsid w:val="00DD2AD4"/>
    <w:rsid w:val="00DF6DEB"/>
    <w:rsid w:val="00EC4CF7"/>
    <w:rsid w:val="00EC6BFD"/>
    <w:rsid w:val="00F24B64"/>
    <w:rsid w:val="00F32045"/>
    <w:rsid w:val="00F44DDD"/>
    <w:rsid w:val="00FD5BAB"/>
    <w:rsid w:val="00FF7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0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2045"/>
  </w:style>
  <w:style w:type="paragraph" w:styleId="Footer">
    <w:name w:val="footer"/>
    <w:basedOn w:val="Normal"/>
    <w:link w:val="FooterChar"/>
    <w:uiPriority w:val="99"/>
    <w:unhideWhenUsed/>
    <w:rsid w:val="00F320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2045"/>
  </w:style>
  <w:style w:type="character" w:styleId="PageNumber">
    <w:name w:val="page number"/>
    <w:rsid w:val="00F32045"/>
  </w:style>
  <w:style w:type="paragraph" w:styleId="BalloonText">
    <w:name w:val="Balloon Text"/>
    <w:basedOn w:val="Normal"/>
    <w:link w:val="BalloonTextChar"/>
    <w:uiPriority w:val="99"/>
    <w:semiHidden/>
    <w:unhideWhenUsed/>
    <w:rsid w:val="00D030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09A"/>
    <w:rPr>
      <w:rFonts w:ascii="Tahoma" w:hAnsi="Tahoma" w:cs="Tahoma"/>
      <w:sz w:val="16"/>
      <w:szCs w:val="16"/>
    </w:rPr>
  </w:style>
  <w:style w:type="paragraph" w:styleId="ListParagraph">
    <w:name w:val="List Paragraph"/>
    <w:basedOn w:val="Normal"/>
    <w:uiPriority w:val="34"/>
    <w:qFormat/>
    <w:rsid w:val="00D030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0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2045"/>
  </w:style>
  <w:style w:type="paragraph" w:styleId="Footer">
    <w:name w:val="footer"/>
    <w:basedOn w:val="Normal"/>
    <w:link w:val="FooterChar"/>
    <w:uiPriority w:val="99"/>
    <w:unhideWhenUsed/>
    <w:rsid w:val="00F320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2045"/>
  </w:style>
  <w:style w:type="character" w:styleId="PageNumber">
    <w:name w:val="page number"/>
    <w:rsid w:val="00F32045"/>
  </w:style>
  <w:style w:type="paragraph" w:styleId="BalloonText">
    <w:name w:val="Balloon Text"/>
    <w:basedOn w:val="Normal"/>
    <w:link w:val="BalloonTextChar"/>
    <w:uiPriority w:val="99"/>
    <w:semiHidden/>
    <w:unhideWhenUsed/>
    <w:rsid w:val="00D030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09A"/>
    <w:rPr>
      <w:rFonts w:ascii="Tahoma" w:hAnsi="Tahoma" w:cs="Tahoma"/>
      <w:sz w:val="16"/>
      <w:szCs w:val="16"/>
    </w:rPr>
  </w:style>
  <w:style w:type="paragraph" w:styleId="ListParagraph">
    <w:name w:val="List Paragraph"/>
    <w:basedOn w:val="Normal"/>
    <w:uiPriority w:val="34"/>
    <w:qFormat/>
    <w:rsid w:val="00D030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016215">
      <w:bodyDiv w:val="1"/>
      <w:marLeft w:val="0"/>
      <w:marRight w:val="0"/>
      <w:marTop w:val="0"/>
      <w:marBottom w:val="0"/>
      <w:divBdr>
        <w:top w:val="none" w:sz="0" w:space="0" w:color="auto"/>
        <w:left w:val="none" w:sz="0" w:space="0" w:color="auto"/>
        <w:bottom w:val="none" w:sz="0" w:space="0" w:color="auto"/>
        <w:right w:val="none" w:sz="0" w:space="0" w:color="auto"/>
      </w:divBdr>
    </w:div>
    <w:div w:id="1199122989">
      <w:bodyDiv w:val="1"/>
      <w:marLeft w:val="0"/>
      <w:marRight w:val="0"/>
      <w:marTop w:val="0"/>
      <w:marBottom w:val="0"/>
      <w:divBdr>
        <w:top w:val="none" w:sz="0" w:space="0" w:color="auto"/>
        <w:left w:val="none" w:sz="0" w:space="0" w:color="auto"/>
        <w:bottom w:val="none" w:sz="0" w:space="0" w:color="auto"/>
        <w:right w:val="none" w:sz="0" w:space="0" w:color="auto"/>
      </w:divBdr>
    </w:div>
    <w:div w:id="1565262107">
      <w:bodyDiv w:val="1"/>
      <w:marLeft w:val="0"/>
      <w:marRight w:val="0"/>
      <w:marTop w:val="0"/>
      <w:marBottom w:val="0"/>
      <w:divBdr>
        <w:top w:val="none" w:sz="0" w:space="0" w:color="auto"/>
        <w:left w:val="none" w:sz="0" w:space="0" w:color="auto"/>
        <w:bottom w:val="none" w:sz="0" w:space="0" w:color="auto"/>
        <w:right w:val="none" w:sz="0" w:space="0" w:color="auto"/>
      </w:divBdr>
    </w:div>
    <w:div w:id="161035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2.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1" Type="http://schemas.openxmlformats.org/officeDocument/2006/relationships/oleObject" Target="file:///\\v-pfs-001\Home%20Folders\Lynda.Bicknell\Equality\Gender%20Paygap%20reporting%202018\Graph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v-pfs-001\Home%20Folders\Lynda.Bicknell\Equality\Gender%20Pay%20Gap%20reporting%202019\Final%20NHS%20Gender%20Pay%20Gap%20Bonus%20Pay%20by%20Detail%20-%20Lyn%20B.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v-pfs-001\Home%20Folders\Lynda.Bicknell\Equality\Gender%20Pay%20Gap%20reporting%202019\Final%20NHS%20Gender%20Pay%20Gap%20Ordinary%20Pay%20by%20Detail%20-%20Lyn%20B.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1"/>
        <c:ser>
          <c:idx val="0"/>
          <c:order val="0"/>
          <c:tx>
            <c:strRef>
              <c:f>Sheet3!$A$2</c:f>
              <c:strCache>
                <c:ptCount val="1"/>
                <c:pt idx="0">
                  <c:v>Male</c:v>
                </c:pt>
              </c:strCache>
            </c:strRef>
          </c:tx>
          <c:invertIfNegative val="0"/>
          <c:dLbls>
            <c:txPr>
              <a:bodyPr/>
              <a:lstStyle/>
              <a:p>
                <a:pPr>
                  <a:defRPr b="1"/>
                </a:pPr>
                <a:endParaRPr lang="en-US"/>
              </a:p>
            </c:txPr>
            <c:showLegendKey val="0"/>
            <c:showVal val="1"/>
            <c:showCatName val="0"/>
            <c:showSerName val="0"/>
            <c:showPercent val="0"/>
            <c:showBubbleSize val="0"/>
            <c:showLeaderLines val="0"/>
          </c:dLbls>
          <c:cat>
            <c:strRef>
              <c:f>Sheet3!$B$1</c:f>
              <c:strCache>
                <c:ptCount val="1"/>
                <c:pt idx="0">
                  <c:v>Average Hourly Rate of Pay</c:v>
                </c:pt>
              </c:strCache>
            </c:strRef>
          </c:cat>
          <c:val>
            <c:numRef>
              <c:f>Sheet3!$B$2</c:f>
              <c:numCache>
                <c:formatCode>"£"#,##0.00_);[Red]\("£"#,##0.00\)</c:formatCode>
                <c:ptCount val="1"/>
                <c:pt idx="0">
                  <c:v>18.260000000000002</c:v>
                </c:pt>
              </c:numCache>
            </c:numRef>
          </c:val>
        </c:ser>
        <c:ser>
          <c:idx val="1"/>
          <c:order val="1"/>
          <c:tx>
            <c:strRef>
              <c:f>Sheet3!$A$3</c:f>
              <c:strCache>
                <c:ptCount val="1"/>
                <c:pt idx="0">
                  <c:v>Female</c:v>
                </c:pt>
              </c:strCache>
            </c:strRef>
          </c:tx>
          <c:spPr>
            <a:solidFill>
              <a:srgbClr val="92D050"/>
            </a:solidFill>
          </c:spPr>
          <c:invertIfNegative val="0"/>
          <c:dLbls>
            <c:txPr>
              <a:bodyPr/>
              <a:lstStyle/>
              <a:p>
                <a:pPr>
                  <a:defRPr b="1"/>
                </a:pPr>
                <a:endParaRPr lang="en-US"/>
              </a:p>
            </c:txPr>
            <c:showLegendKey val="0"/>
            <c:showVal val="1"/>
            <c:showCatName val="0"/>
            <c:showSerName val="0"/>
            <c:showPercent val="0"/>
            <c:showBubbleSize val="0"/>
            <c:showLeaderLines val="0"/>
          </c:dLbls>
          <c:cat>
            <c:strRef>
              <c:f>Sheet3!$B$1</c:f>
              <c:strCache>
                <c:ptCount val="1"/>
                <c:pt idx="0">
                  <c:v>Average Hourly Rate of Pay</c:v>
                </c:pt>
              </c:strCache>
            </c:strRef>
          </c:cat>
          <c:val>
            <c:numRef>
              <c:f>Sheet3!$B$3</c:f>
              <c:numCache>
                <c:formatCode>"£"#,##0.00_);[Red]\("£"#,##0.00\)</c:formatCode>
                <c:ptCount val="1"/>
                <c:pt idx="0">
                  <c:v>15.45</c:v>
                </c:pt>
              </c:numCache>
            </c:numRef>
          </c:val>
        </c:ser>
        <c:dLbls>
          <c:showLegendKey val="0"/>
          <c:showVal val="0"/>
          <c:showCatName val="0"/>
          <c:showSerName val="0"/>
          <c:showPercent val="0"/>
          <c:showBubbleSize val="0"/>
        </c:dLbls>
        <c:gapWidth val="150"/>
        <c:axId val="79354880"/>
        <c:axId val="81515648"/>
      </c:barChart>
      <c:catAx>
        <c:axId val="79354880"/>
        <c:scaling>
          <c:orientation val="minMax"/>
        </c:scaling>
        <c:delete val="0"/>
        <c:axPos val="b"/>
        <c:majorTickMark val="out"/>
        <c:minorTickMark val="none"/>
        <c:tickLblPos val="nextTo"/>
        <c:txPr>
          <a:bodyPr/>
          <a:lstStyle/>
          <a:p>
            <a:pPr>
              <a:defRPr b="1"/>
            </a:pPr>
            <a:endParaRPr lang="en-US"/>
          </a:p>
        </c:txPr>
        <c:crossAx val="81515648"/>
        <c:crosses val="autoZero"/>
        <c:auto val="1"/>
        <c:lblAlgn val="ctr"/>
        <c:lblOffset val="100"/>
        <c:noMultiLvlLbl val="0"/>
      </c:catAx>
      <c:valAx>
        <c:axId val="81515648"/>
        <c:scaling>
          <c:orientation val="minMax"/>
          <c:max val="19"/>
          <c:min val="13"/>
        </c:scaling>
        <c:delete val="1"/>
        <c:axPos val="l"/>
        <c:numFmt formatCode="&quot;£&quot;#,##0.00_);[Red]\(&quot;£&quot;#,##0.00\)" sourceLinked="1"/>
        <c:majorTickMark val="out"/>
        <c:minorTickMark val="none"/>
        <c:tickLblPos val="nextTo"/>
        <c:crossAx val="79354880"/>
        <c:crosses val="autoZero"/>
        <c:crossBetween val="between"/>
        <c:majorUnit val="1"/>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'From ESR'!$A$9</c:f>
              <c:strCache>
                <c:ptCount val="1"/>
                <c:pt idx="0">
                  <c:v>Employees Paid Bonus</c:v>
                </c:pt>
              </c:strCache>
            </c:strRef>
          </c:tx>
          <c:invertIfNegative val="0"/>
          <c:dLbls>
            <c:showLegendKey val="0"/>
            <c:showVal val="1"/>
            <c:showCatName val="0"/>
            <c:showSerName val="0"/>
            <c:showPercent val="0"/>
            <c:showBubbleSize val="0"/>
            <c:showLeaderLines val="0"/>
          </c:dLbls>
          <c:cat>
            <c:strRef>
              <c:f>'From ESR'!$B$8:$C$8</c:f>
              <c:strCache>
                <c:ptCount val="2"/>
                <c:pt idx="0">
                  <c:v>Male</c:v>
                </c:pt>
                <c:pt idx="1">
                  <c:v>Female</c:v>
                </c:pt>
              </c:strCache>
            </c:strRef>
          </c:cat>
          <c:val>
            <c:numRef>
              <c:f>'From ESR'!$B$9:$C$9</c:f>
              <c:numCache>
                <c:formatCode>0</c:formatCode>
                <c:ptCount val="2"/>
                <c:pt idx="0">
                  <c:v>13</c:v>
                </c:pt>
                <c:pt idx="1">
                  <c:v>13</c:v>
                </c:pt>
              </c:numCache>
            </c:numRef>
          </c:val>
        </c:ser>
        <c:ser>
          <c:idx val="1"/>
          <c:order val="1"/>
          <c:tx>
            <c:strRef>
              <c:f>'From ESR'!$A$10</c:f>
              <c:strCache>
                <c:ptCount val="1"/>
                <c:pt idx="0">
                  <c:v>Total Relevant Employees</c:v>
                </c:pt>
              </c:strCache>
            </c:strRef>
          </c:tx>
          <c:spPr>
            <a:solidFill>
              <a:srgbClr val="D3FDD7"/>
            </a:solidFill>
          </c:spPr>
          <c:invertIfNegative val="0"/>
          <c:dLbls>
            <c:showLegendKey val="0"/>
            <c:showVal val="1"/>
            <c:showCatName val="0"/>
            <c:showSerName val="0"/>
            <c:showPercent val="0"/>
            <c:showBubbleSize val="0"/>
            <c:showLeaderLines val="0"/>
          </c:dLbls>
          <c:cat>
            <c:strRef>
              <c:f>'From ESR'!$B$8:$C$8</c:f>
              <c:strCache>
                <c:ptCount val="2"/>
                <c:pt idx="0">
                  <c:v>Male</c:v>
                </c:pt>
                <c:pt idx="1">
                  <c:v>Female</c:v>
                </c:pt>
              </c:strCache>
            </c:strRef>
          </c:cat>
          <c:val>
            <c:numRef>
              <c:f>'From ESR'!$B$10:$C$10</c:f>
              <c:numCache>
                <c:formatCode>0</c:formatCode>
                <c:ptCount val="2"/>
                <c:pt idx="0">
                  <c:v>548</c:v>
                </c:pt>
                <c:pt idx="1">
                  <c:v>3513</c:v>
                </c:pt>
              </c:numCache>
            </c:numRef>
          </c:val>
        </c:ser>
        <c:dLbls>
          <c:showLegendKey val="0"/>
          <c:showVal val="0"/>
          <c:showCatName val="0"/>
          <c:showSerName val="0"/>
          <c:showPercent val="0"/>
          <c:showBubbleSize val="0"/>
        </c:dLbls>
        <c:gapWidth val="150"/>
        <c:shape val="box"/>
        <c:axId val="81526144"/>
        <c:axId val="81872000"/>
        <c:axId val="0"/>
      </c:bar3DChart>
      <c:catAx>
        <c:axId val="81526144"/>
        <c:scaling>
          <c:orientation val="minMax"/>
        </c:scaling>
        <c:delete val="0"/>
        <c:axPos val="b"/>
        <c:majorTickMark val="out"/>
        <c:minorTickMark val="none"/>
        <c:tickLblPos val="nextTo"/>
        <c:crossAx val="81872000"/>
        <c:crosses val="autoZero"/>
        <c:auto val="1"/>
        <c:lblAlgn val="ctr"/>
        <c:lblOffset val="100"/>
        <c:noMultiLvlLbl val="0"/>
      </c:catAx>
      <c:valAx>
        <c:axId val="81872000"/>
        <c:scaling>
          <c:orientation val="minMax"/>
        </c:scaling>
        <c:delete val="0"/>
        <c:axPos val="l"/>
        <c:majorGridlines>
          <c:spPr>
            <a:ln>
              <a:noFill/>
            </a:ln>
          </c:spPr>
        </c:majorGridlines>
        <c:numFmt formatCode="0" sourceLinked="1"/>
        <c:majorTickMark val="none"/>
        <c:minorTickMark val="none"/>
        <c:tickLblPos val="none"/>
        <c:crossAx val="81526144"/>
        <c:crosses val="autoZero"/>
        <c:crossBetween val="between"/>
        <c:majorUnit val="500"/>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'Pay gap information'!$B$14</c:f>
              <c:strCache>
                <c:ptCount val="1"/>
                <c:pt idx="0">
                  <c:v>Male %</c:v>
                </c:pt>
              </c:strCache>
            </c:strRef>
          </c:tx>
          <c:invertIfNegative val="0"/>
          <c:dLbls>
            <c:showLegendKey val="0"/>
            <c:showVal val="1"/>
            <c:showCatName val="0"/>
            <c:showSerName val="0"/>
            <c:showPercent val="0"/>
            <c:showBubbleSize val="0"/>
            <c:showLeaderLines val="0"/>
          </c:dLbls>
          <c:cat>
            <c:strRef>
              <c:f>'Pay gap information'!$A$15:$A$18</c:f>
              <c:strCache>
                <c:ptCount val="4"/>
                <c:pt idx="0">
                  <c:v>Lower</c:v>
                </c:pt>
                <c:pt idx="1">
                  <c:v>Lower Middle</c:v>
                </c:pt>
                <c:pt idx="2">
                  <c:v>Upper Middle</c:v>
                </c:pt>
                <c:pt idx="3">
                  <c:v>Upper</c:v>
                </c:pt>
              </c:strCache>
            </c:strRef>
          </c:cat>
          <c:val>
            <c:numRef>
              <c:f>'Pay gap information'!$B$15:$B$18</c:f>
              <c:numCache>
                <c:formatCode>0.00%</c:formatCode>
                <c:ptCount val="4"/>
                <c:pt idx="0">
                  <c:v>0.12</c:v>
                </c:pt>
                <c:pt idx="1">
                  <c:v>0.15</c:v>
                </c:pt>
                <c:pt idx="2">
                  <c:v>9.1999999999999998E-2</c:v>
                </c:pt>
                <c:pt idx="3">
                  <c:v>0.17599999999999999</c:v>
                </c:pt>
              </c:numCache>
            </c:numRef>
          </c:val>
        </c:ser>
        <c:ser>
          <c:idx val="1"/>
          <c:order val="1"/>
          <c:tx>
            <c:strRef>
              <c:f>'Pay gap information'!$C$14</c:f>
              <c:strCache>
                <c:ptCount val="1"/>
                <c:pt idx="0">
                  <c:v>Female %</c:v>
                </c:pt>
              </c:strCache>
            </c:strRef>
          </c:tx>
          <c:spPr>
            <a:solidFill>
              <a:srgbClr val="D3FDD7"/>
            </a:solidFill>
          </c:spPr>
          <c:invertIfNegative val="0"/>
          <c:dLbls>
            <c:showLegendKey val="0"/>
            <c:showVal val="1"/>
            <c:showCatName val="0"/>
            <c:showSerName val="0"/>
            <c:showPercent val="0"/>
            <c:showBubbleSize val="0"/>
            <c:showLeaderLines val="0"/>
          </c:dLbls>
          <c:cat>
            <c:strRef>
              <c:f>'Pay gap information'!$A$15:$A$18</c:f>
              <c:strCache>
                <c:ptCount val="4"/>
                <c:pt idx="0">
                  <c:v>Lower</c:v>
                </c:pt>
                <c:pt idx="1">
                  <c:v>Lower Middle</c:v>
                </c:pt>
                <c:pt idx="2">
                  <c:v>Upper Middle</c:v>
                </c:pt>
                <c:pt idx="3">
                  <c:v>Upper</c:v>
                </c:pt>
              </c:strCache>
            </c:strRef>
          </c:cat>
          <c:val>
            <c:numRef>
              <c:f>'Pay gap information'!$C$15:$C$18</c:f>
              <c:numCache>
                <c:formatCode>0.00%</c:formatCode>
                <c:ptCount val="4"/>
                <c:pt idx="0">
                  <c:v>0.88</c:v>
                </c:pt>
                <c:pt idx="1">
                  <c:v>0.85</c:v>
                </c:pt>
                <c:pt idx="2">
                  <c:v>0.90800000000000003</c:v>
                </c:pt>
                <c:pt idx="3">
                  <c:v>0.82399999999999995</c:v>
                </c:pt>
              </c:numCache>
            </c:numRef>
          </c:val>
        </c:ser>
        <c:dLbls>
          <c:showLegendKey val="0"/>
          <c:showVal val="0"/>
          <c:showCatName val="0"/>
          <c:showSerName val="0"/>
          <c:showPercent val="0"/>
          <c:showBubbleSize val="0"/>
        </c:dLbls>
        <c:gapWidth val="150"/>
        <c:overlap val="100"/>
        <c:axId val="81889920"/>
        <c:axId val="81895808"/>
      </c:barChart>
      <c:catAx>
        <c:axId val="81889920"/>
        <c:scaling>
          <c:orientation val="minMax"/>
        </c:scaling>
        <c:delete val="0"/>
        <c:axPos val="b"/>
        <c:majorTickMark val="out"/>
        <c:minorTickMark val="none"/>
        <c:tickLblPos val="nextTo"/>
        <c:crossAx val="81895808"/>
        <c:crosses val="autoZero"/>
        <c:auto val="1"/>
        <c:lblAlgn val="ctr"/>
        <c:lblOffset val="100"/>
        <c:noMultiLvlLbl val="0"/>
      </c:catAx>
      <c:valAx>
        <c:axId val="81895808"/>
        <c:scaling>
          <c:orientation val="minMax"/>
        </c:scaling>
        <c:delete val="0"/>
        <c:axPos val="l"/>
        <c:majorGridlines>
          <c:spPr>
            <a:ln>
              <a:noFill/>
            </a:ln>
          </c:spPr>
        </c:majorGridlines>
        <c:numFmt formatCode="0%" sourceLinked="1"/>
        <c:majorTickMark val="out"/>
        <c:minorTickMark val="none"/>
        <c:tickLblPos val="none"/>
        <c:crossAx val="81889920"/>
        <c:crosses val="autoZero"/>
        <c:crossBetween val="between"/>
        <c:majorUnit val="0.2"/>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B122F-0A83-4F9B-9DA9-CC8E97E8E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Solent</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Bicknell Lynda</dc:creator>
  <cp:lastModifiedBy>Hughes, Oliver - Press Officer</cp:lastModifiedBy>
  <cp:revision>2</cp:revision>
  <cp:lastPrinted>2019-04-03T18:25:00Z</cp:lastPrinted>
  <dcterms:created xsi:type="dcterms:W3CDTF">2019-05-16T08:21:00Z</dcterms:created>
  <dcterms:modified xsi:type="dcterms:W3CDTF">2019-05-16T08:21:00Z</dcterms:modified>
</cp:coreProperties>
</file>